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E7D" w:rsidRDefault="00CC7E7D" w:rsidP="007949D1">
      <w:pPr>
        <w:jc w:val="center"/>
        <w:rPr>
          <w:b/>
          <w:lang w:val="en-US"/>
        </w:rPr>
      </w:pPr>
      <w:r>
        <w:rPr>
          <w:b/>
          <w:lang w:val="en-US"/>
        </w:rPr>
        <w:t>NATIONAL LIBRARY OF BULGARIA "ST. ST. CYRIL AND METHODIUS"</w:t>
      </w:r>
    </w:p>
    <w:p w:rsidR="00CC7E7D" w:rsidRDefault="00CC7E7D" w:rsidP="007949D1">
      <w:pPr>
        <w:jc w:val="center"/>
        <w:rPr>
          <w:b/>
          <w:lang w:val="en-US"/>
        </w:rPr>
      </w:pPr>
      <w:r>
        <w:rPr>
          <w:b/>
          <w:lang w:val="en-US"/>
        </w:rPr>
        <w:t>C</w:t>
      </w:r>
      <w:r w:rsidRPr="00CC7E7D">
        <w:rPr>
          <w:b/>
          <w:lang w:val="en-US"/>
        </w:rPr>
        <w:t xml:space="preserve">hanges </w:t>
      </w:r>
      <w:r>
        <w:rPr>
          <w:b/>
          <w:lang w:val="en-US"/>
        </w:rPr>
        <w:t>in the Library</w:t>
      </w:r>
      <w:r w:rsidRPr="00CC7E7D">
        <w:rPr>
          <w:b/>
          <w:lang w:val="en-US"/>
        </w:rPr>
        <w:t xml:space="preserve"> </w:t>
      </w:r>
      <w:r>
        <w:rPr>
          <w:b/>
          <w:lang w:val="en-US"/>
        </w:rPr>
        <w:t>Caused by</w:t>
      </w:r>
      <w:r w:rsidRPr="00CC7E7D">
        <w:rPr>
          <w:b/>
          <w:lang w:val="en-US"/>
        </w:rPr>
        <w:t xml:space="preserve"> Covid-19</w:t>
      </w:r>
      <w:r>
        <w:rPr>
          <w:b/>
          <w:lang w:val="en-US"/>
        </w:rPr>
        <w:t xml:space="preserve"> in 2020</w:t>
      </w:r>
    </w:p>
    <w:p w:rsidR="00CC7E7D" w:rsidRDefault="00CC7E7D" w:rsidP="00CC7E7D">
      <w:pPr>
        <w:jc w:val="center"/>
        <w:rPr>
          <w:b/>
          <w:lang w:val="en-US"/>
        </w:rPr>
      </w:pPr>
      <w:r>
        <w:rPr>
          <w:b/>
          <w:lang w:val="en-US"/>
        </w:rPr>
        <w:t>R</w:t>
      </w:r>
      <w:r w:rsidRPr="00CC7E7D">
        <w:rPr>
          <w:b/>
          <w:lang w:val="en-US"/>
        </w:rPr>
        <w:t xml:space="preserve">eport </w:t>
      </w:r>
    </w:p>
    <w:p w:rsidR="00CC7E7D" w:rsidRDefault="00CC7E7D" w:rsidP="00CC7E7D">
      <w:pPr>
        <w:rPr>
          <w:b/>
          <w:lang w:val="en-US"/>
        </w:rPr>
      </w:pPr>
      <w:r>
        <w:rPr>
          <w:b/>
          <w:lang w:val="en-US"/>
        </w:rPr>
        <w:t>Introduction</w:t>
      </w:r>
    </w:p>
    <w:p w:rsidR="00CC7E7D" w:rsidRDefault="00CC7E7D" w:rsidP="00CC7E7D">
      <w:pPr>
        <w:rPr>
          <w:lang w:val="en-US"/>
        </w:rPr>
      </w:pPr>
      <w:r>
        <w:rPr>
          <w:lang w:val="en-US"/>
        </w:rPr>
        <w:t>B</w:t>
      </w:r>
      <w:r w:rsidRPr="00CC7E7D">
        <w:rPr>
          <w:lang w:val="en-US"/>
        </w:rPr>
        <w:t xml:space="preserve">ack in the history of our humanity, it looks like libraries in their </w:t>
      </w:r>
      <w:r>
        <w:rPr>
          <w:lang w:val="en-US"/>
        </w:rPr>
        <w:t xml:space="preserve"> </w:t>
      </w:r>
      <w:r w:rsidRPr="00CC7E7D">
        <w:rPr>
          <w:lang w:val="en-US"/>
        </w:rPr>
        <w:t xml:space="preserve">5000 year existence have never been closed or prevented of fulfilling their duties. Year 2020 will be memorable for us all </w:t>
      </w:r>
      <w:r>
        <w:rPr>
          <w:lang w:val="en-US"/>
        </w:rPr>
        <w:t>with the</w:t>
      </w:r>
      <w:r w:rsidRPr="00CC7E7D">
        <w:rPr>
          <w:lang w:val="en-US"/>
        </w:rPr>
        <w:t xml:space="preserve"> lockd</w:t>
      </w:r>
      <w:r>
        <w:rPr>
          <w:lang w:val="en-US"/>
        </w:rPr>
        <w:t>o</w:t>
      </w:r>
      <w:r w:rsidRPr="00CC7E7D">
        <w:rPr>
          <w:lang w:val="en-US"/>
        </w:rPr>
        <w:t xml:space="preserve">wns around the globe, </w:t>
      </w:r>
      <w:r>
        <w:rPr>
          <w:lang w:val="en-US"/>
        </w:rPr>
        <w:t xml:space="preserve">with Covid-19 </w:t>
      </w:r>
      <w:r w:rsidR="0039110F" w:rsidRPr="0039110F">
        <w:rPr>
          <w:lang w:val="en-US"/>
        </w:rPr>
        <w:t>consequence</w:t>
      </w:r>
      <w:r w:rsidR="0039110F">
        <w:rPr>
          <w:lang w:val="en-US"/>
        </w:rPr>
        <w:t xml:space="preserve">s, with the impact on the libraries and our work as librarians. </w:t>
      </w:r>
    </w:p>
    <w:p w:rsidR="0039110F" w:rsidRDefault="0039110F" w:rsidP="00CC7E7D">
      <w:pPr>
        <w:rPr>
          <w:lang w:val="en-US"/>
        </w:rPr>
      </w:pPr>
      <w:r>
        <w:rPr>
          <w:lang w:val="en-US"/>
        </w:rPr>
        <w:t>Bulgarian national library "St. St. Cyril and Methodius" is 142 years old and for the first time it has been closed twice in 2020 because of the severe pandemic situation in the country.  The first closure was in March-April for two weeks and the second one started on November 30, 2020 and is still in power. Even Christmas seems unreal to be celebrated in this new online reality.</w:t>
      </w:r>
    </w:p>
    <w:p w:rsidR="0039110F" w:rsidRDefault="0039110F" w:rsidP="00CC7E7D">
      <w:pPr>
        <w:rPr>
          <w:lang w:val="en-US"/>
        </w:rPr>
      </w:pPr>
      <w:r>
        <w:rPr>
          <w:lang w:val="en-US"/>
        </w:rPr>
        <w:t xml:space="preserve">While being closed for the first time the national library of Bulgaria has strengthen  the competences and focused on personnel's skills to come out with decisions and services in </w:t>
      </w:r>
      <w:r w:rsidR="001E633D">
        <w:rPr>
          <w:lang w:val="en-US"/>
        </w:rPr>
        <w:t>favor</w:t>
      </w:r>
      <w:r>
        <w:rPr>
          <w:lang w:val="en-US"/>
        </w:rPr>
        <w:t xml:space="preserve">  of our customers, </w:t>
      </w:r>
      <w:r w:rsidR="000A7870">
        <w:rPr>
          <w:lang w:val="en-US"/>
        </w:rPr>
        <w:t xml:space="preserve">security of </w:t>
      </w:r>
      <w:r>
        <w:rPr>
          <w:lang w:val="en-US"/>
        </w:rPr>
        <w:t>our</w:t>
      </w:r>
      <w:r w:rsidR="000A7870">
        <w:rPr>
          <w:lang w:val="en-US"/>
        </w:rPr>
        <w:t xml:space="preserve"> book heritage and employee's security and health.</w:t>
      </w:r>
      <w:r>
        <w:rPr>
          <w:lang w:val="en-US"/>
        </w:rPr>
        <w:t xml:space="preserve"> </w:t>
      </w:r>
    </w:p>
    <w:p w:rsidR="000A7870" w:rsidRDefault="000A7870" w:rsidP="00CC7E7D">
      <w:pPr>
        <w:rPr>
          <w:lang w:val="en-US"/>
        </w:rPr>
      </w:pPr>
      <w:r>
        <w:rPr>
          <w:lang w:val="en-US"/>
        </w:rPr>
        <w:t>We published our observations  in a book "Libraries and Covid-19: Guidlines for Staff Safety and Disinfection of Library Documents".</w:t>
      </w:r>
    </w:p>
    <w:p w:rsidR="000A7870" w:rsidRDefault="000A7870" w:rsidP="00CC7E7D">
      <w:pPr>
        <w:rPr>
          <w:lang w:val="en-US"/>
        </w:rPr>
      </w:pPr>
      <w:r>
        <w:rPr>
          <w:lang w:val="en-US"/>
        </w:rPr>
        <w:t>Thus with the second closure in December  the National library of Bulgaria is well prepared and is following the guid</w:t>
      </w:r>
      <w:r w:rsidR="009A0286">
        <w:rPr>
          <w:lang w:val="en-US"/>
        </w:rPr>
        <w:t>el</w:t>
      </w:r>
      <w:r>
        <w:rPr>
          <w:lang w:val="en-US"/>
        </w:rPr>
        <w:t xml:space="preserve">ines and developing new online and e-services to  our customers.  </w:t>
      </w:r>
    </w:p>
    <w:p w:rsidR="009A0286" w:rsidRDefault="000A7870" w:rsidP="00CC7E7D">
      <w:pPr>
        <w:rPr>
          <w:lang w:val="en-US"/>
        </w:rPr>
      </w:pPr>
      <w:r>
        <w:rPr>
          <w:lang w:val="en-US"/>
        </w:rPr>
        <w:t xml:space="preserve">We know it is hard to believe that libraries are closed but the final report for the NL of Bulgaria points out that the number of customers and visitors </w:t>
      </w:r>
      <w:r w:rsidR="009A0286">
        <w:rPr>
          <w:lang w:val="en-US"/>
        </w:rPr>
        <w:t>in 2020 has been increased thanks to our new e-services and digital documents.</w:t>
      </w:r>
    </w:p>
    <w:p w:rsidR="00CC7E7D" w:rsidRDefault="009A0286" w:rsidP="009A0286">
      <w:pPr>
        <w:rPr>
          <w:b/>
          <w:lang w:val="en-US"/>
        </w:rPr>
      </w:pPr>
      <w:r>
        <w:rPr>
          <w:lang w:val="en-US"/>
        </w:rPr>
        <w:t>Our contribution to the efforts of  all CENL members are our guidelines, which we share as the focal part of our report:</w:t>
      </w:r>
    </w:p>
    <w:p w:rsidR="00CC7E7D" w:rsidRDefault="00CC7E7D" w:rsidP="007949D1">
      <w:pPr>
        <w:jc w:val="center"/>
        <w:rPr>
          <w:b/>
          <w:lang w:val="en-US"/>
        </w:rPr>
      </w:pPr>
    </w:p>
    <w:p w:rsidR="00790EB9" w:rsidRPr="007949D1" w:rsidRDefault="007949D1" w:rsidP="007949D1">
      <w:pPr>
        <w:jc w:val="center"/>
        <w:rPr>
          <w:b/>
          <w:lang w:val="en-US"/>
        </w:rPr>
      </w:pPr>
      <w:r w:rsidRPr="007949D1">
        <w:rPr>
          <w:b/>
          <w:lang w:val="en-US"/>
        </w:rPr>
        <w:t>LIBRARIES AND COVID-19: GUIDELINES FOR STAFF SAFETY AND DISINFECTION OF LIBRARY DOCUMENTS</w:t>
      </w:r>
    </w:p>
    <w:p w:rsidR="00790EB9" w:rsidRDefault="00790EB9" w:rsidP="007949D1">
      <w:pPr>
        <w:jc w:val="center"/>
        <w:rPr>
          <w:b/>
          <w:lang w:val="en-US"/>
        </w:rPr>
      </w:pPr>
      <w:r w:rsidRPr="007949D1">
        <w:rPr>
          <w:b/>
          <w:lang w:val="en-US"/>
        </w:rPr>
        <w:t xml:space="preserve">These </w:t>
      </w:r>
      <w:r w:rsidR="00CA213A" w:rsidRPr="007949D1">
        <w:rPr>
          <w:b/>
          <w:lang w:val="en-US"/>
        </w:rPr>
        <w:t>guidelines</w:t>
      </w:r>
      <w:r w:rsidRPr="007949D1">
        <w:rPr>
          <w:b/>
          <w:lang w:val="en-US"/>
        </w:rPr>
        <w:t xml:space="preserve"> have been consulted with </w:t>
      </w:r>
      <w:proofErr w:type="spellStart"/>
      <w:r w:rsidRPr="007949D1">
        <w:rPr>
          <w:b/>
          <w:lang w:val="en-US"/>
        </w:rPr>
        <w:t>Vasil</w:t>
      </w:r>
      <w:proofErr w:type="spellEnd"/>
      <w:r w:rsidRPr="007949D1">
        <w:rPr>
          <w:b/>
          <w:lang w:val="en-US"/>
        </w:rPr>
        <w:t xml:space="preserve"> </w:t>
      </w:r>
      <w:proofErr w:type="spellStart"/>
      <w:r w:rsidRPr="007949D1">
        <w:rPr>
          <w:b/>
          <w:lang w:val="en-US"/>
        </w:rPr>
        <w:t>Vassilev</w:t>
      </w:r>
      <w:proofErr w:type="spellEnd"/>
      <w:r w:rsidRPr="007949D1">
        <w:rPr>
          <w:b/>
          <w:lang w:val="en-US"/>
        </w:rPr>
        <w:t xml:space="preserve"> - an expert in occupational medicine</w:t>
      </w:r>
    </w:p>
    <w:p w:rsidR="007949D1" w:rsidRPr="007949D1" w:rsidRDefault="007949D1" w:rsidP="007949D1">
      <w:pPr>
        <w:jc w:val="center"/>
        <w:rPr>
          <w:b/>
          <w:lang w:val="en-US"/>
        </w:rPr>
      </w:pPr>
    </w:p>
    <w:p w:rsidR="00790EB9" w:rsidRPr="007949D1" w:rsidRDefault="00790EB9" w:rsidP="00790EB9">
      <w:pPr>
        <w:rPr>
          <w:b/>
          <w:lang w:val="en-US"/>
        </w:rPr>
      </w:pPr>
      <w:r w:rsidRPr="007949D1">
        <w:rPr>
          <w:b/>
          <w:lang w:val="en-US"/>
        </w:rPr>
        <w:t>GENERAL</w:t>
      </w:r>
      <w:r w:rsidR="00407996" w:rsidRPr="007949D1">
        <w:rPr>
          <w:b/>
          <w:lang w:val="en-US"/>
        </w:rPr>
        <w:t xml:space="preserve"> OBSERVATIONS</w:t>
      </w:r>
    </w:p>
    <w:p w:rsidR="00AE0C0A" w:rsidRPr="007949D1" w:rsidRDefault="00790EB9" w:rsidP="00790EB9">
      <w:pPr>
        <w:rPr>
          <w:b/>
          <w:lang w:val="en-US"/>
        </w:rPr>
      </w:pPr>
      <w:r w:rsidRPr="007949D1">
        <w:rPr>
          <w:b/>
          <w:lang w:val="en-US"/>
        </w:rPr>
        <w:t xml:space="preserve">Public use of the library </w:t>
      </w:r>
    </w:p>
    <w:p w:rsidR="00AE0C0A" w:rsidRPr="008F615F" w:rsidRDefault="00790EB9" w:rsidP="00790EB9">
      <w:pPr>
        <w:rPr>
          <w:lang w:val="en-US"/>
        </w:rPr>
      </w:pPr>
      <w:r w:rsidRPr="008F615F">
        <w:rPr>
          <w:lang w:val="en-US"/>
        </w:rPr>
        <w:t xml:space="preserve">№ 41. Readers are obliged to protect the books taken for reading from any damage, not to write in the margins of the books, not to fold the sheets and not to turn them with </w:t>
      </w:r>
      <w:r w:rsidR="00FF52C8" w:rsidRPr="008F615F">
        <w:rPr>
          <w:lang w:val="en-US"/>
        </w:rPr>
        <w:t xml:space="preserve">a </w:t>
      </w:r>
      <w:r w:rsidR="00AE0C0A" w:rsidRPr="008F615F">
        <w:rPr>
          <w:lang w:val="en-US"/>
        </w:rPr>
        <w:t>wet</w:t>
      </w:r>
      <w:r w:rsidRPr="008F615F">
        <w:rPr>
          <w:lang w:val="en-US"/>
        </w:rPr>
        <w:t xml:space="preserve"> finger, not to lean on the books and when </w:t>
      </w:r>
      <w:r w:rsidR="00AE0C0A" w:rsidRPr="008F615F">
        <w:rPr>
          <w:lang w:val="en-US"/>
        </w:rPr>
        <w:t>making</w:t>
      </w:r>
      <w:r w:rsidRPr="008F615F">
        <w:rPr>
          <w:lang w:val="en-US"/>
        </w:rPr>
        <w:t xml:space="preserve"> notes not to put the </w:t>
      </w:r>
      <w:r w:rsidR="00AE0C0A" w:rsidRPr="008F615F">
        <w:rPr>
          <w:lang w:val="en-US"/>
        </w:rPr>
        <w:t>note</w:t>
      </w:r>
      <w:r w:rsidRPr="008F615F">
        <w:rPr>
          <w:lang w:val="en-US"/>
        </w:rPr>
        <w:t xml:space="preserve">paper on </w:t>
      </w:r>
      <w:r w:rsidR="00AE0C0A" w:rsidRPr="008F615F">
        <w:rPr>
          <w:lang w:val="en-US"/>
        </w:rPr>
        <w:t xml:space="preserve">top of </w:t>
      </w:r>
      <w:r w:rsidRPr="008F615F">
        <w:rPr>
          <w:lang w:val="en-US"/>
        </w:rPr>
        <w:t xml:space="preserve">the book. </w:t>
      </w:r>
    </w:p>
    <w:p w:rsidR="00790EB9" w:rsidRPr="008F615F" w:rsidRDefault="00790EB9" w:rsidP="00790EB9">
      <w:pPr>
        <w:rPr>
          <w:lang w:val="en-US"/>
        </w:rPr>
      </w:pPr>
      <w:r w:rsidRPr="008F615F">
        <w:rPr>
          <w:lang w:val="en-US"/>
        </w:rPr>
        <w:lastRenderedPageBreak/>
        <w:t>№ 43. If a contagious disease appears in the home of someone who has taken a reading book, he is obliged to report it to the library and immediately return the borrowed book for disinfection.</w:t>
      </w:r>
    </w:p>
    <w:p w:rsidR="00790EB9" w:rsidRPr="008F615F" w:rsidRDefault="00017CAC" w:rsidP="00790EB9">
      <w:pPr>
        <w:rPr>
          <w:lang w:val="en-US"/>
        </w:rPr>
      </w:pPr>
      <w:r w:rsidRPr="008F615F">
        <w:rPr>
          <w:lang w:val="en-US"/>
        </w:rPr>
        <w:t>Regulations for the National Libraries in Sofia and Plovdivaccepted on 18.06.1898.</w:t>
      </w:r>
    </w:p>
    <w:p w:rsidR="00D16EA6" w:rsidRPr="008F615F" w:rsidRDefault="005774A1" w:rsidP="00790EB9">
      <w:pPr>
        <w:rPr>
          <w:lang w:val="en-US"/>
        </w:rPr>
      </w:pPr>
      <w:r w:rsidRPr="008F615F">
        <w:rPr>
          <w:lang w:val="en-US"/>
        </w:rPr>
        <w:t>This document is</w:t>
      </w:r>
      <w:r w:rsidR="00790EB9" w:rsidRPr="008F615F">
        <w:rPr>
          <w:lang w:val="en-US"/>
        </w:rPr>
        <w:t xml:space="preserve"> designed to assist librarians in their efforts to </w:t>
      </w:r>
      <w:r w:rsidR="00A46F44" w:rsidRPr="008F615F">
        <w:rPr>
          <w:lang w:val="en-US"/>
        </w:rPr>
        <w:t xml:space="preserve">preserve collections </w:t>
      </w:r>
      <w:r w:rsidRPr="008F615F">
        <w:rPr>
          <w:lang w:val="en-US"/>
        </w:rPr>
        <w:t xml:space="preserve">and </w:t>
      </w:r>
      <w:r w:rsidR="00D16EA6" w:rsidRPr="008F615F">
        <w:rPr>
          <w:lang w:val="en-US"/>
        </w:rPr>
        <w:t xml:space="preserve">aims to develop and systemize recommendations on the application of various methods for disinfection and surface cleaning of documents and collection items in a library environment. The </w:t>
      </w:r>
      <w:r w:rsidR="00BE656A" w:rsidRPr="008F615F">
        <w:rPr>
          <w:lang w:val="en-US"/>
        </w:rPr>
        <w:t xml:space="preserve">proposed </w:t>
      </w:r>
      <w:r w:rsidR="00D16EA6" w:rsidRPr="008F615F">
        <w:rPr>
          <w:lang w:val="en-US"/>
        </w:rPr>
        <w:t>methods are based on current research on</w:t>
      </w:r>
      <w:r w:rsidR="00BE656A" w:rsidRPr="008F615F">
        <w:rPr>
          <w:lang w:val="en-US"/>
        </w:rPr>
        <w:t xml:space="preserve"> the spread and specifics of </w:t>
      </w:r>
      <w:r w:rsidR="00BE656A" w:rsidRPr="008F615F">
        <w:rPr>
          <w:rFonts w:ascii="Arial" w:hAnsi="Arial" w:cs="Arial"/>
          <w:color w:val="202122"/>
          <w:sz w:val="21"/>
          <w:szCs w:val="21"/>
          <w:shd w:val="clear" w:color="auto" w:fill="FFFFFF"/>
          <w:lang w:val="en-US"/>
        </w:rPr>
        <w:t>SARS-CoV-2</w:t>
      </w:r>
      <w:r w:rsidR="00BC0576" w:rsidRPr="008F615F">
        <w:rPr>
          <w:rStyle w:val="FootnoteReference"/>
          <w:lang w:val="en-US"/>
        </w:rPr>
        <w:footnoteReference w:id="2"/>
      </w:r>
      <w:r w:rsidR="00D16EA6" w:rsidRPr="008F615F">
        <w:rPr>
          <w:lang w:val="en-US"/>
        </w:rPr>
        <w:t xml:space="preserve"> provided by the medical and scientific communities. As the understanding of the </w:t>
      </w:r>
      <w:r w:rsidR="00BE656A" w:rsidRPr="008F615F">
        <w:rPr>
          <w:lang w:val="en-US"/>
        </w:rPr>
        <w:t>disease</w:t>
      </w:r>
      <w:r w:rsidR="00D16EA6" w:rsidRPr="008F615F">
        <w:rPr>
          <w:lang w:val="en-US"/>
        </w:rPr>
        <w:t xml:space="preserve"> evolves, it </w:t>
      </w:r>
      <w:r w:rsidR="00BE656A" w:rsidRPr="008F615F">
        <w:rPr>
          <w:lang w:val="en-US"/>
        </w:rPr>
        <w:t xml:space="preserve">is only natural </w:t>
      </w:r>
      <w:r w:rsidR="00D16EA6" w:rsidRPr="008F615F">
        <w:rPr>
          <w:lang w:val="en-US"/>
        </w:rPr>
        <w:t>for</w:t>
      </w:r>
      <w:r w:rsidR="00BE656A" w:rsidRPr="008F615F">
        <w:rPr>
          <w:lang w:val="en-US"/>
        </w:rPr>
        <w:t xml:space="preserve"> these recommendations to </w:t>
      </w:r>
      <w:r w:rsidR="00D16EA6" w:rsidRPr="008F615F">
        <w:rPr>
          <w:lang w:val="en-US"/>
        </w:rPr>
        <w:t>change as well.</w:t>
      </w:r>
    </w:p>
    <w:p w:rsidR="000F6400" w:rsidRPr="008F615F" w:rsidRDefault="000F6400" w:rsidP="00790EB9">
      <w:pPr>
        <w:rPr>
          <w:lang w:val="en-US"/>
        </w:rPr>
      </w:pPr>
      <w:r w:rsidRPr="008F615F">
        <w:rPr>
          <w:lang w:val="en-US"/>
        </w:rPr>
        <w:t>Following the</w:t>
      </w:r>
      <w:r w:rsidR="001B766A" w:rsidRPr="008F615F">
        <w:rPr>
          <w:lang w:val="en-US"/>
        </w:rPr>
        <w:t xml:space="preserve"> general</w:t>
      </w:r>
      <w:r w:rsidRPr="008F615F">
        <w:rPr>
          <w:lang w:val="en-US"/>
        </w:rPr>
        <w:t xml:space="preserve"> recommendations for mitigating the risk of disease spread the easiest solution to protect the library staff and visitors </w:t>
      </w:r>
      <w:r w:rsidR="00071CB2" w:rsidRPr="008F615F">
        <w:rPr>
          <w:lang w:val="en-US"/>
        </w:rPr>
        <w:t xml:space="preserve">from this relatively new and unknown disease </w:t>
      </w:r>
      <w:r w:rsidRPr="008F615F">
        <w:rPr>
          <w:lang w:val="en-US"/>
        </w:rPr>
        <w:t xml:space="preserve">would be to </w:t>
      </w:r>
      <w:r w:rsidR="009240E7" w:rsidRPr="008F615F">
        <w:rPr>
          <w:lang w:val="en-US"/>
        </w:rPr>
        <w:t>limit access to the reading rooms and library premises</w:t>
      </w:r>
      <w:r w:rsidR="00342C4C" w:rsidRPr="008F615F">
        <w:rPr>
          <w:lang w:val="en-US"/>
        </w:rPr>
        <w:t xml:space="preserve"> for a certain period</w:t>
      </w:r>
      <w:r w:rsidRPr="008F615F">
        <w:rPr>
          <w:lang w:val="en-US"/>
        </w:rPr>
        <w:t>.</w:t>
      </w:r>
      <w:r w:rsidR="00F0086A" w:rsidRPr="008F615F">
        <w:rPr>
          <w:lang w:val="en-US"/>
        </w:rPr>
        <w:t xml:space="preserve"> This would also be the safest method to preserve the collections from the action of the highly aggressive disinfectants.</w:t>
      </w:r>
      <w:r w:rsidRPr="008F615F">
        <w:rPr>
          <w:lang w:val="en-US"/>
        </w:rPr>
        <w:t xml:space="preserve"> This </w:t>
      </w:r>
      <w:r w:rsidR="001065B1" w:rsidRPr="008F615F">
        <w:rPr>
          <w:lang w:val="en-US"/>
        </w:rPr>
        <w:t xml:space="preserve">statement is </w:t>
      </w:r>
      <w:r w:rsidR="007F0481" w:rsidRPr="008F615F">
        <w:rPr>
          <w:lang w:val="en-US"/>
        </w:rPr>
        <w:t>based on the</w:t>
      </w:r>
      <w:r w:rsidR="00BB6A17" w:rsidRPr="008F615F">
        <w:rPr>
          <w:lang w:val="en-US"/>
        </w:rPr>
        <w:t xml:space="preserve"> available</w:t>
      </w:r>
      <w:r w:rsidR="007F0481" w:rsidRPr="008F615F">
        <w:rPr>
          <w:lang w:val="en-US"/>
        </w:rPr>
        <w:t xml:space="preserve"> scientific research and is </w:t>
      </w:r>
      <w:r w:rsidR="001065B1" w:rsidRPr="008F615F">
        <w:rPr>
          <w:lang w:val="en-US"/>
        </w:rPr>
        <w:t xml:space="preserve">supported by many </w:t>
      </w:r>
      <w:r w:rsidR="007F0481" w:rsidRPr="008F615F">
        <w:rPr>
          <w:lang w:val="en-US"/>
        </w:rPr>
        <w:t>experts in the field of cultural heritage preservation</w:t>
      </w:r>
      <w:r w:rsidR="00D32A01" w:rsidRPr="008F615F">
        <w:rPr>
          <w:lang w:val="en-US"/>
        </w:rPr>
        <w:t xml:space="preserve">, e.g. </w:t>
      </w:r>
      <w:r w:rsidRPr="008F615F">
        <w:rPr>
          <w:lang w:val="en-US"/>
        </w:rPr>
        <w:t xml:space="preserve">Fletcher Durant, </w:t>
      </w:r>
      <w:r w:rsidR="00B03E61" w:rsidRPr="008F615F">
        <w:rPr>
          <w:lang w:val="en-US"/>
        </w:rPr>
        <w:t>P</w:t>
      </w:r>
      <w:r w:rsidR="00D32A01" w:rsidRPr="008F615F">
        <w:rPr>
          <w:lang w:val="en-US"/>
        </w:rPr>
        <w:t xml:space="preserve">reservation Librarian at </w:t>
      </w:r>
      <w:r w:rsidRPr="008F615F">
        <w:rPr>
          <w:lang w:val="en-US"/>
        </w:rPr>
        <w:t xml:space="preserve">George </w:t>
      </w:r>
      <w:r w:rsidR="00D32A01" w:rsidRPr="008F615F">
        <w:rPr>
          <w:lang w:val="en-US"/>
        </w:rPr>
        <w:t xml:space="preserve">A. </w:t>
      </w:r>
      <w:proofErr w:type="spellStart"/>
      <w:r w:rsidRPr="008F615F">
        <w:rPr>
          <w:lang w:val="en-US"/>
        </w:rPr>
        <w:t>Sma</w:t>
      </w:r>
      <w:r w:rsidR="00D32A01" w:rsidRPr="008F615F">
        <w:rPr>
          <w:lang w:val="en-US"/>
        </w:rPr>
        <w:t>th</w:t>
      </w:r>
      <w:r w:rsidRPr="008F615F">
        <w:rPr>
          <w:lang w:val="en-US"/>
        </w:rPr>
        <w:t>ers</w:t>
      </w:r>
      <w:r w:rsidR="00D32A01" w:rsidRPr="008F615F">
        <w:rPr>
          <w:lang w:val="en-US"/>
        </w:rPr>
        <w:t>Libraries</w:t>
      </w:r>
      <w:proofErr w:type="spellEnd"/>
      <w:r w:rsidR="00D32A01" w:rsidRPr="008F615F">
        <w:rPr>
          <w:lang w:val="en-US"/>
        </w:rPr>
        <w:t xml:space="preserve"> - </w:t>
      </w:r>
      <w:r w:rsidRPr="008F615F">
        <w:rPr>
          <w:lang w:val="en-US"/>
        </w:rPr>
        <w:t>University of Florida</w:t>
      </w:r>
      <w:r w:rsidR="00F0086A" w:rsidRPr="008F615F">
        <w:rPr>
          <w:lang w:val="en-US"/>
        </w:rPr>
        <w:t xml:space="preserve">points out that </w:t>
      </w:r>
      <w:r w:rsidR="00B227E3" w:rsidRPr="008F615F">
        <w:rPr>
          <w:i/>
          <w:iCs/>
          <w:lang w:val="en-US"/>
        </w:rPr>
        <w:t>“…isolation for at least 72 hours - and preferably for 14 days - is the best disinfectant. Otherwise, such places become risky for the spread of the disease, which will affect not only health but also public confidence in the library as such.”</w:t>
      </w:r>
    </w:p>
    <w:p w:rsidR="00790EB9" w:rsidRPr="008F615F" w:rsidRDefault="00C67F81">
      <w:pPr>
        <w:rPr>
          <w:lang w:val="en-US"/>
        </w:rPr>
      </w:pPr>
      <w:r w:rsidRPr="008F615F">
        <w:rPr>
          <w:lang w:val="en-US"/>
        </w:rPr>
        <w:t xml:space="preserve">The spread of infectious pathogens, including spores, </w:t>
      </w:r>
      <w:r w:rsidR="00070186" w:rsidRPr="008F615F">
        <w:rPr>
          <w:lang w:val="en-US"/>
        </w:rPr>
        <w:t>can lead to the</w:t>
      </w:r>
      <w:r w:rsidR="003956A7" w:rsidRPr="008F615F">
        <w:rPr>
          <w:lang w:val="en-US"/>
        </w:rPr>
        <w:t xml:space="preserve">biodegradationof </w:t>
      </w:r>
      <w:r w:rsidRPr="008F615F">
        <w:rPr>
          <w:lang w:val="en-US"/>
        </w:rPr>
        <w:t>collections</w:t>
      </w:r>
      <w:r w:rsidR="003956A7" w:rsidRPr="008F615F">
        <w:rPr>
          <w:lang w:val="en-US"/>
        </w:rPr>
        <w:t xml:space="preserve"> and collection items</w:t>
      </w:r>
      <w:r w:rsidR="00070186" w:rsidRPr="008F615F">
        <w:rPr>
          <w:lang w:val="en-US"/>
        </w:rPr>
        <w:t>and could pose risk</w:t>
      </w:r>
      <w:r w:rsidRPr="008F615F">
        <w:rPr>
          <w:lang w:val="en-US"/>
        </w:rPr>
        <w:t xml:space="preserve"> to the health of the people </w:t>
      </w:r>
      <w:r w:rsidR="00F23F23" w:rsidRPr="008F615F">
        <w:rPr>
          <w:lang w:val="en-US"/>
        </w:rPr>
        <w:t xml:space="preserve">handling </w:t>
      </w:r>
      <w:r w:rsidR="009C36EB" w:rsidRPr="008F615F">
        <w:rPr>
          <w:lang w:val="en-US"/>
        </w:rPr>
        <w:t>these items</w:t>
      </w:r>
      <w:r w:rsidRPr="008F615F">
        <w:rPr>
          <w:lang w:val="en-US"/>
        </w:rPr>
        <w:t xml:space="preserve">. </w:t>
      </w:r>
      <w:r w:rsidR="002277B6" w:rsidRPr="008F615F">
        <w:rPr>
          <w:lang w:val="en-US"/>
        </w:rPr>
        <w:t>Among the</w:t>
      </w:r>
      <w:r w:rsidRPr="008F615F">
        <w:rPr>
          <w:lang w:val="en-US"/>
        </w:rPr>
        <w:t xml:space="preserve"> main factors for the occurrence of microbial contamination </w:t>
      </w:r>
      <w:r w:rsidR="002277B6" w:rsidRPr="008F615F">
        <w:rPr>
          <w:lang w:val="en-US"/>
        </w:rPr>
        <w:t>of library</w:t>
      </w:r>
      <w:r w:rsidRPr="008F615F">
        <w:rPr>
          <w:lang w:val="en-US"/>
        </w:rPr>
        <w:t xml:space="preserve"> collections, </w:t>
      </w:r>
      <w:r w:rsidR="002277B6" w:rsidRPr="008F615F">
        <w:rPr>
          <w:lang w:val="en-US"/>
        </w:rPr>
        <w:t>is</w:t>
      </w:r>
      <w:r w:rsidRPr="008F615F">
        <w:rPr>
          <w:lang w:val="en-US"/>
        </w:rPr>
        <w:t xml:space="preserve"> the violation of </w:t>
      </w:r>
      <w:r w:rsidR="002277B6" w:rsidRPr="008F615F">
        <w:rPr>
          <w:lang w:val="en-US"/>
        </w:rPr>
        <w:t>environmental conditions on one hand</w:t>
      </w:r>
      <w:r w:rsidRPr="008F615F">
        <w:rPr>
          <w:lang w:val="en-US"/>
        </w:rPr>
        <w:t xml:space="preserve">, and on the other </w:t>
      </w:r>
      <w:r w:rsidR="00523AA1" w:rsidRPr="008F615F">
        <w:rPr>
          <w:lang w:val="en-US"/>
        </w:rPr>
        <w:t xml:space="preserve">–the inclusion ofnew itemsin the collections without them </w:t>
      </w:r>
      <w:r w:rsidRPr="008F615F">
        <w:rPr>
          <w:lang w:val="en-US"/>
        </w:rPr>
        <w:t>undergo</w:t>
      </w:r>
      <w:r w:rsidR="00523AA1" w:rsidRPr="008F615F">
        <w:rPr>
          <w:lang w:val="en-US"/>
        </w:rPr>
        <w:t>ing preliminary</w:t>
      </w:r>
      <w:r w:rsidRPr="008F615F">
        <w:rPr>
          <w:lang w:val="en-US"/>
        </w:rPr>
        <w:t xml:space="preserve"> disinfection</w:t>
      </w:r>
      <w:r w:rsidR="00523AA1" w:rsidRPr="008F615F">
        <w:rPr>
          <w:lang w:val="en-US"/>
        </w:rPr>
        <w:t xml:space="preserve"> process</w:t>
      </w:r>
      <w:r w:rsidRPr="008F615F">
        <w:rPr>
          <w:lang w:val="en-US"/>
        </w:rPr>
        <w:t xml:space="preserve">. </w:t>
      </w:r>
      <w:r w:rsidR="00622E3C" w:rsidRPr="008F615F">
        <w:rPr>
          <w:lang w:val="en-US"/>
        </w:rPr>
        <w:t xml:space="preserve">Creating a strategy or at least </w:t>
      </w:r>
      <w:r w:rsidR="00E840B5" w:rsidRPr="008F615F">
        <w:rPr>
          <w:lang w:val="en-US"/>
        </w:rPr>
        <w:t xml:space="preserve">a </w:t>
      </w:r>
      <w:r w:rsidR="00622E3C" w:rsidRPr="008F615F">
        <w:rPr>
          <w:lang w:val="en-US"/>
        </w:rPr>
        <w:t xml:space="preserve">sensible guideline is crucial </w:t>
      </w:r>
      <w:r w:rsidR="00696359" w:rsidRPr="008F615F">
        <w:rPr>
          <w:lang w:val="en-US"/>
        </w:rPr>
        <w:t>for</w:t>
      </w:r>
      <w:r w:rsidRPr="008F615F">
        <w:rPr>
          <w:lang w:val="en-US"/>
        </w:rPr>
        <w:t>limit</w:t>
      </w:r>
      <w:r w:rsidR="00696359" w:rsidRPr="008F615F">
        <w:rPr>
          <w:lang w:val="en-US"/>
        </w:rPr>
        <w:t>ing</w:t>
      </w:r>
      <w:r w:rsidRPr="008F615F">
        <w:rPr>
          <w:lang w:val="en-US"/>
        </w:rPr>
        <w:t xml:space="preserve"> the consequences of these threats on </w:t>
      </w:r>
      <w:r w:rsidR="00622E3C" w:rsidRPr="008F615F">
        <w:rPr>
          <w:lang w:val="en-US"/>
        </w:rPr>
        <w:t>documents, books</w:t>
      </w:r>
      <w:r w:rsidR="00E004FC" w:rsidRPr="008F615F">
        <w:rPr>
          <w:lang w:val="en-US"/>
        </w:rPr>
        <w:t>,</w:t>
      </w:r>
      <w:r w:rsidR="00622E3C" w:rsidRPr="008F615F">
        <w:rPr>
          <w:lang w:val="en-US"/>
        </w:rPr>
        <w:t xml:space="preserve"> and personnel. </w:t>
      </w:r>
      <w:r w:rsidR="00664A8E" w:rsidRPr="008F615F">
        <w:rPr>
          <w:lang w:val="en-US"/>
        </w:rPr>
        <w:t xml:space="preserve">Implementing a unified approach in the institutions working with library materials is desirable especially for smaller institutions that lack </w:t>
      </w:r>
      <w:r w:rsidR="008B68EC" w:rsidRPr="008F615F">
        <w:rPr>
          <w:lang w:val="en-US"/>
        </w:rPr>
        <w:t>personnel trained in preventive conservation</w:t>
      </w:r>
      <w:r w:rsidR="00203132" w:rsidRPr="008F615F">
        <w:rPr>
          <w:lang w:val="en-US"/>
        </w:rPr>
        <w:t xml:space="preserve"> (simple methods such as control and management of environmental conditions do not require special training</w:t>
      </w:r>
      <w:r w:rsidR="00747462" w:rsidRPr="008F615F">
        <w:rPr>
          <w:lang w:val="en-US"/>
        </w:rPr>
        <w:t xml:space="preserve"> and/or knowledge</w:t>
      </w:r>
      <w:r w:rsidR="00203132" w:rsidRPr="008F615F">
        <w:rPr>
          <w:lang w:val="en-US"/>
        </w:rPr>
        <w:t>)</w:t>
      </w:r>
      <w:r w:rsidR="008B68EC" w:rsidRPr="008F615F">
        <w:rPr>
          <w:lang w:val="en-US"/>
        </w:rPr>
        <w:t>.</w:t>
      </w:r>
    </w:p>
    <w:p w:rsidR="005E1890" w:rsidRDefault="005E1890">
      <w:pPr>
        <w:rPr>
          <w:lang w:val="en-US"/>
        </w:rPr>
      </w:pPr>
      <w:r w:rsidRPr="008F615F">
        <w:rPr>
          <w:lang w:val="en-US"/>
        </w:rPr>
        <w:t xml:space="preserve">An effort has been made to systemize and illustrate basic solutions and methods for conducting </w:t>
      </w:r>
      <w:r w:rsidR="005B3734" w:rsidRPr="008F615F">
        <w:rPr>
          <w:lang w:val="en-US"/>
        </w:rPr>
        <w:t xml:space="preserve">an </w:t>
      </w:r>
      <w:r w:rsidRPr="008F615F">
        <w:rPr>
          <w:lang w:val="en-US"/>
        </w:rPr>
        <w:t>effective</w:t>
      </w:r>
      <w:r w:rsidR="005B3734" w:rsidRPr="008F615F">
        <w:rPr>
          <w:lang w:val="en-US"/>
        </w:rPr>
        <w:t xml:space="preserve"> and safe(both </w:t>
      </w:r>
      <w:r w:rsidR="00E004FC" w:rsidRPr="008F615F">
        <w:rPr>
          <w:lang w:val="en-US"/>
        </w:rPr>
        <w:t>concerning</w:t>
      </w:r>
      <w:r w:rsidR="005B3734" w:rsidRPr="008F615F">
        <w:rPr>
          <w:lang w:val="en-US"/>
        </w:rPr>
        <w:t xml:space="preserve"> collection items, but to personnel and users as well) </w:t>
      </w:r>
      <w:r w:rsidRPr="008F615F">
        <w:rPr>
          <w:lang w:val="en-US"/>
        </w:rPr>
        <w:t xml:space="preserve">disinfection protocol. In addition to libraries, these </w:t>
      </w:r>
      <w:r w:rsidR="00B50E84" w:rsidRPr="008F615F">
        <w:rPr>
          <w:lang w:val="en-US"/>
        </w:rPr>
        <w:t>guidelines</w:t>
      </w:r>
      <w:r w:rsidRPr="008F615F">
        <w:rPr>
          <w:lang w:val="en-US"/>
        </w:rPr>
        <w:t xml:space="preserve"> can be useful for other public and administrative institutions that are responsible for the preservation of document</w:t>
      </w:r>
      <w:r w:rsidR="00B50E84" w:rsidRPr="008F615F">
        <w:rPr>
          <w:lang w:val="en-US"/>
        </w:rPr>
        <w:t xml:space="preserve">s </w:t>
      </w:r>
      <w:r w:rsidRPr="008F615F">
        <w:rPr>
          <w:lang w:val="en-US"/>
        </w:rPr>
        <w:t>and other archive</w:t>
      </w:r>
      <w:r w:rsidR="00B50E84" w:rsidRPr="008F615F">
        <w:rPr>
          <w:lang w:val="en-US"/>
        </w:rPr>
        <w:t>s</w:t>
      </w:r>
      <w:r w:rsidRPr="008F615F">
        <w:rPr>
          <w:lang w:val="en-US"/>
        </w:rPr>
        <w:t>.</w:t>
      </w:r>
    </w:p>
    <w:p w:rsidR="0059394F" w:rsidRPr="008F615F" w:rsidRDefault="0059394F">
      <w:pPr>
        <w:rPr>
          <w:lang w:val="en-US"/>
        </w:rPr>
      </w:pPr>
    </w:p>
    <w:p w:rsidR="00E56F3E" w:rsidRPr="007949D1" w:rsidRDefault="00E56F3E" w:rsidP="007949D1">
      <w:pPr>
        <w:jc w:val="center"/>
        <w:rPr>
          <w:b/>
          <w:lang w:val="en-US"/>
        </w:rPr>
      </w:pPr>
      <w:r w:rsidRPr="007949D1">
        <w:rPr>
          <w:b/>
          <w:lang w:val="en-US"/>
        </w:rPr>
        <w:t>CHAPTER ONE</w:t>
      </w:r>
    </w:p>
    <w:p w:rsidR="00E56F3E" w:rsidRPr="007949D1" w:rsidRDefault="00E56F3E" w:rsidP="007949D1">
      <w:pPr>
        <w:jc w:val="center"/>
        <w:rPr>
          <w:b/>
          <w:lang w:val="en-US"/>
        </w:rPr>
      </w:pPr>
      <w:r w:rsidRPr="007949D1">
        <w:rPr>
          <w:b/>
          <w:lang w:val="en-US"/>
        </w:rPr>
        <w:t>CHARACTERISTICS AND DISTRIBUTION OF INFECTIOUS PATHOGENS IN THE LIBRARY ENVIRONMENT</w:t>
      </w:r>
    </w:p>
    <w:p w:rsidR="00790EB9" w:rsidRPr="008F615F" w:rsidRDefault="00E56F3E" w:rsidP="00E56F3E">
      <w:pPr>
        <w:rPr>
          <w:lang w:val="en-US"/>
        </w:rPr>
      </w:pPr>
      <w:r w:rsidRPr="008F615F">
        <w:rPr>
          <w:lang w:val="en-US"/>
        </w:rPr>
        <w:lastRenderedPageBreak/>
        <w:t>The most common agents leading to the destruction of various library collections are cellulose-destroying bacteria, molds</w:t>
      </w:r>
      <w:r w:rsidR="00E004FC" w:rsidRPr="008F615F">
        <w:rPr>
          <w:lang w:val="en-US"/>
        </w:rPr>
        <w:t>,</w:t>
      </w:r>
      <w:r w:rsidRPr="008F615F">
        <w:rPr>
          <w:lang w:val="en-US"/>
        </w:rPr>
        <w:t xml:space="preserve"> and fungus, insects</w:t>
      </w:r>
      <w:r w:rsidR="00E004FC" w:rsidRPr="008F615F">
        <w:rPr>
          <w:lang w:val="en-US"/>
        </w:rPr>
        <w:t>,</w:t>
      </w:r>
      <w:r w:rsidRPr="008F615F">
        <w:rPr>
          <w:lang w:val="en-US"/>
        </w:rPr>
        <w:t xml:space="preserve"> and rodents</w:t>
      </w:r>
      <w:r w:rsidRPr="008F615F">
        <w:rPr>
          <w:rStyle w:val="FootnoteReference"/>
          <w:lang w:val="en-US"/>
        </w:rPr>
        <w:footnoteReference w:id="3"/>
      </w:r>
      <w:r w:rsidRPr="008F615F">
        <w:rPr>
          <w:lang w:val="en-US"/>
        </w:rPr>
        <w:t xml:space="preserve">. In addition to being </w:t>
      </w:r>
      <w:r w:rsidR="00F26B52" w:rsidRPr="008F615F">
        <w:rPr>
          <w:lang w:val="en-US"/>
        </w:rPr>
        <w:t>damaging</w:t>
      </w:r>
      <w:r w:rsidRPr="008F615F">
        <w:rPr>
          <w:lang w:val="en-US"/>
        </w:rPr>
        <w:t xml:space="preserve"> to the collections, some of the listed groups can be infectious pathogens</w:t>
      </w:r>
      <w:r w:rsidR="00B55DB4" w:rsidRPr="008F615F">
        <w:rPr>
          <w:lang w:val="en-US"/>
        </w:rPr>
        <w:t xml:space="preserve"> that are</w:t>
      </w:r>
      <w:r w:rsidR="00F26B52" w:rsidRPr="008F615F">
        <w:rPr>
          <w:lang w:val="en-US"/>
        </w:rPr>
        <w:t xml:space="preserve"> harmful </w:t>
      </w:r>
      <w:r w:rsidR="00E004FC" w:rsidRPr="008F615F">
        <w:rPr>
          <w:lang w:val="en-US"/>
        </w:rPr>
        <w:t>to</w:t>
      </w:r>
      <w:r w:rsidR="00F26B52" w:rsidRPr="008F615F">
        <w:rPr>
          <w:lang w:val="en-US"/>
        </w:rPr>
        <w:t xml:space="preserve"> the human health</w:t>
      </w:r>
      <w:r w:rsidR="00B55DB4" w:rsidRPr="008F615F">
        <w:rPr>
          <w:lang w:val="en-US"/>
        </w:rPr>
        <w:t xml:space="preserve"> (e.g. molds, fungus</w:t>
      </w:r>
      <w:r w:rsidR="00E004FC" w:rsidRPr="008F615F">
        <w:rPr>
          <w:lang w:val="en-US"/>
        </w:rPr>
        <w:t>,</w:t>
      </w:r>
      <w:r w:rsidR="00B55DB4" w:rsidRPr="008F615F">
        <w:rPr>
          <w:lang w:val="en-US"/>
        </w:rPr>
        <w:t xml:space="preserve"> and bacteria could cause </w:t>
      </w:r>
      <w:r w:rsidR="00E004FC" w:rsidRPr="008F615F">
        <w:rPr>
          <w:lang w:val="en-US"/>
        </w:rPr>
        <w:t>many</w:t>
      </w:r>
      <w:r w:rsidR="00B55DB4" w:rsidRPr="008F615F">
        <w:rPr>
          <w:lang w:val="en-US"/>
        </w:rPr>
        <w:t xml:space="preserve"> local and general inflammations, which could develop into allergies or could lead to the development of various diseases)</w:t>
      </w:r>
      <w:r w:rsidR="00F24C17" w:rsidRPr="008F615F">
        <w:rPr>
          <w:lang w:val="en-US"/>
        </w:rPr>
        <w:t xml:space="preserve">. </w:t>
      </w:r>
      <w:r w:rsidRPr="008F615F">
        <w:rPr>
          <w:lang w:val="en-US"/>
        </w:rPr>
        <w:t>Infectious pathogens include viruses</w:t>
      </w:r>
      <w:r w:rsidR="004A2695" w:rsidRPr="008F615F">
        <w:rPr>
          <w:lang w:val="en-US"/>
        </w:rPr>
        <w:t xml:space="preserve"> as well</w:t>
      </w:r>
      <w:r w:rsidRPr="008F615F">
        <w:rPr>
          <w:lang w:val="en-US"/>
        </w:rPr>
        <w:t>, which</w:t>
      </w:r>
      <w:r w:rsidR="00F24C17" w:rsidRPr="008F615F">
        <w:rPr>
          <w:lang w:val="en-US"/>
        </w:rPr>
        <w:t>although</w:t>
      </w:r>
      <w:r w:rsidRPr="008F615F">
        <w:rPr>
          <w:lang w:val="en-US"/>
        </w:rPr>
        <w:t xml:space="preserve"> not </w:t>
      </w:r>
      <w:r w:rsidR="004A2695" w:rsidRPr="008F615F">
        <w:rPr>
          <w:lang w:val="en-US"/>
        </w:rPr>
        <w:t xml:space="preserve">deemed as </w:t>
      </w:r>
      <w:r w:rsidRPr="008F615F">
        <w:rPr>
          <w:lang w:val="en-US"/>
        </w:rPr>
        <w:t>direct</w:t>
      </w:r>
      <w:r w:rsidR="00E004FC" w:rsidRPr="008F615F">
        <w:rPr>
          <w:lang w:val="en-US"/>
        </w:rPr>
        <w:t>ly harmful to</w:t>
      </w:r>
      <w:r w:rsidRPr="008F615F">
        <w:rPr>
          <w:lang w:val="en-US"/>
        </w:rPr>
        <w:t xml:space="preserve"> collections, c</w:t>
      </w:r>
      <w:r w:rsidR="00F24C17" w:rsidRPr="008F615F">
        <w:rPr>
          <w:lang w:val="en-US"/>
        </w:rPr>
        <w:t>ould</w:t>
      </w:r>
      <w:r w:rsidRPr="008F615F">
        <w:rPr>
          <w:lang w:val="en-US"/>
        </w:rPr>
        <w:t xml:space="preserve"> pose a risk to human health through their spread in the library environment. </w:t>
      </w:r>
      <w:r w:rsidR="001D7EC4" w:rsidRPr="008F615F">
        <w:rPr>
          <w:lang w:val="en-US"/>
        </w:rPr>
        <w:t>P</w:t>
      </w:r>
      <w:r w:rsidRPr="008F615F">
        <w:rPr>
          <w:lang w:val="en-US"/>
        </w:rPr>
        <w:t xml:space="preserve">athogens </w:t>
      </w:r>
      <w:r w:rsidR="001D7EC4" w:rsidRPr="008F615F">
        <w:rPr>
          <w:lang w:val="en-US"/>
        </w:rPr>
        <w:t xml:space="preserve">spread </w:t>
      </w:r>
      <w:r w:rsidRPr="008F615F">
        <w:rPr>
          <w:lang w:val="en-US"/>
        </w:rPr>
        <w:t xml:space="preserve">mainly through the air. </w:t>
      </w:r>
      <w:r w:rsidR="005A1F47" w:rsidRPr="008F615F">
        <w:rPr>
          <w:lang w:val="en-US"/>
        </w:rPr>
        <w:t>Through ventilation a</w:t>
      </w:r>
      <w:r w:rsidRPr="008F615F">
        <w:rPr>
          <w:lang w:val="en-US"/>
        </w:rPr>
        <w:t xml:space="preserve">long with the fresh air from outside, dust, water </w:t>
      </w:r>
      <w:r w:rsidR="005A1F47" w:rsidRPr="008F615F">
        <w:rPr>
          <w:lang w:val="en-US"/>
        </w:rPr>
        <w:t>vapors</w:t>
      </w:r>
      <w:r w:rsidR="00E004FC" w:rsidRPr="008F615F">
        <w:rPr>
          <w:lang w:val="en-US"/>
        </w:rPr>
        <w:t>,</w:t>
      </w:r>
      <w:r w:rsidRPr="008F615F">
        <w:rPr>
          <w:lang w:val="en-US"/>
        </w:rPr>
        <w:t xml:space="preserve"> and </w:t>
      </w:r>
      <w:r w:rsidR="005A1F47" w:rsidRPr="008F615F">
        <w:rPr>
          <w:lang w:val="en-US"/>
        </w:rPr>
        <w:t>small airborne</w:t>
      </w:r>
      <w:r w:rsidRPr="008F615F">
        <w:rPr>
          <w:lang w:val="en-US"/>
        </w:rPr>
        <w:t xml:space="preserve"> particles enter the repositories</w:t>
      </w:r>
      <w:r w:rsidR="002F7F8F" w:rsidRPr="008F615F">
        <w:rPr>
          <w:lang w:val="en-US"/>
        </w:rPr>
        <w:t xml:space="preserve"> ands</w:t>
      </w:r>
      <w:r w:rsidRPr="008F615F">
        <w:rPr>
          <w:lang w:val="en-US"/>
        </w:rPr>
        <w:t xml:space="preserve">ettle on various surfaces, including books and other </w:t>
      </w:r>
      <w:r w:rsidR="00B33E39" w:rsidRPr="008F615F">
        <w:rPr>
          <w:lang w:val="en-US"/>
        </w:rPr>
        <w:t>collection items</w:t>
      </w:r>
      <w:r w:rsidRPr="008F615F">
        <w:rPr>
          <w:lang w:val="en-US"/>
        </w:rPr>
        <w:t>.</w:t>
      </w:r>
    </w:p>
    <w:p w:rsidR="00AD3FA1" w:rsidRPr="007949D1" w:rsidRDefault="00AD3FA1" w:rsidP="00AD3FA1">
      <w:pPr>
        <w:pStyle w:val="ListParagraph"/>
        <w:numPr>
          <w:ilvl w:val="0"/>
          <w:numId w:val="1"/>
        </w:numPr>
        <w:rPr>
          <w:b/>
          <w:lang w:val="en-US"/>
        </w:rPr>
      </w:pPr>
      <w:r w:rsidRPr="007949D1">
        <w:rPr>
          <w:b/>
          <w:lang w:val="en-US"/>
        </w:rPr>
        <w:t xml:space="preserve">Bacteria </w:t>
      </w:r>
    </w:p>
    <w:p w:rsidR="00AD3FA1" w:rsidRPr="008F615F" w:rsidRDefault="00AD3FA1" w:rsidP="00AD3FA1">
      <w:pPr>
        <w:rPr>
          <w:lang w:val="en-US"/>
        </w:rPr>
      </w:pPr>
      <w:r w:rsidRPr="008F615F">
        <w:rPr>
          <w:lang w:val="en-US"/>
        </w:rPr>
        <w:t xml:space="preserve">The main types of bacteria found in the library environment are cellulose-destroying bacteria, which include </w:t>
      </w:r>
      <w:proofErr w:type="spellStart"/>
      <w:r w:rsidRPr="008F615F">
        <w:rPr>
          <w:lang w:val="en-US"/>
        </w:rPr>
        <w:t>actinomycetes</w:t>
      </w:r>
      <w:proofErr w:type="spellEnd"/>
      <w:r w:rsidRPr="008F615F">
        <w:rPr>
          <w:lang w:val="en-US"/>
        </w:rPr>
        <w:t xml:space="preserve"> or </w:t>
      </w:r>
      <w:proofErr w:type="spellStart"/>
      <w:r w:rsidRPr="008F615F">
        <w:rPr>
          <w:lang w:val="en-US"/>
        </w:rPr>
        <w:t>actinobacteria</w:t>
      </w:r>
      <w:proofErr w:type="spellEnd"/>
      <w:r w:rsidRPr="008F615F">
        <w:rPr>
          <w:lang w:val="en-US"/>
        </w:rPr>
        <w:t xml:space="preserve">, also called radiant fungi. Cellulose-destroying bacteria are unicellular organisms, ranging in size from 0.1 µ to 15 µ. Depending on whether their development takes place in oxygen or oxygen-free environment, they are aerobic and anaerobic. The following species are described as the most common aerobic cellulose-destroying bacteria: </w:t>
      </w:r>
    </w:p>
    <w:p w:rsidR="00AD3FA1" w:rsidRPr="008F615F" w:rsidRDefault="00AD3FA1" w:rsidP="00AD3FA1">
      <w:pPr>
        <w:rPr>
          <w:lang w:val="en-US"/>
        </w:rPr>
      </w:pPr>
      <w:r w:rsidRPr="008F615F">
        <w:rPr>
          <w:lang w:val="en-US"/>
        </w:rPr>
        <w:t xml:space="preserve">- of the genus </w:t>
      </w:r>
      <w:proofErr w:type="spellStart"/>
      <w:r w:rsidRPr="008F615F">
        <w:rPr>
          <w:lang w:val="en-US"/>
        </w:rPr>
        <w:t>Cellvibrio</w:t>
      </w:r>
      <w:proofErr w:type="spellEnd"/>
      <w:r w:rsidRPr="008F615F">
        <w:rPr>
          <w:lang w:val="en-US"/>
        </w:rPr>
        <w:t xml:space="preserve"> - </w:t>
      </w:r>
      <w:proofErr w:type="spellStart"/>
      <w:r w:rsidRPr="008F615F">
        <w:rPr>
          <w:lang w:val="en-US"/>
        </w:rPr>
        <w:t>Cellvibrioochracae</w:t>
      </w:r>
      <w:proofErr w:type="spellEnd"/>
      <w:r w:rsidRPr="008F615F">
        <w:rPr>
          <w:lang w:val="en-US"/>
        </w:rPr>
        <w:t xml:space="preserve">, </w:t>
      </w:r>
      <w:proofErr w:type="spellStart"/>
      <w:r w:rsidRPr="008F615F">
        <w:rPr>
          <w:lang w:val="en-US"/>
        </w:rPr>
        <w:t>Cellvibrioflavescens</w:t>
      </w:r>
      <w:proofErr w:type="spellEnd"/>
      <w:r w:rsidRPr="008F615F">
        <w:rPr>
          <w:lang w:val="en-US"/>
        </w:rPr>
        <w:t xml:space="preserve">, </w:t>
      </w:r>
      <w:proofErr w:type="spellStart"/>
      <w:r w:rsidRPr="008F615F">
        <w:rPr>
          <w:lang w:val="en-US"/>
        </w:rPr>
        <w:t>Cellvibriovidiris</w:t>
      </w:r>
      <w:proofErr w:type="spellEnd"/>
      <w:r w:rsidRPr="008F615F">
        <w:rPr>
          <w:lang w:val="en-US"/>
        </w:rPr>
        <w:t xml:space="preserve">, </w:t>
      </w:r>
      <w:proofErr w:type="spellStart"/>
      <w:r w:rsidRPr="008F615F">
        <w:rPr>
          <w:lang w:val="en-US"/>
        </w:rPr>
        <w:t>Cellvibrio</w:t>
      </w:r>
      <w:proofErr w:type="spellEnd"/>
      <w:r w:rsidRPr="008F615F">
        <w:rPr>
          <w:lang w:val="en-US"/>
        </w:rPr>
        <w:t xml:space="preserve"> mucosa, </w:t>
      </w:r>
      <w:proofErr w:type="spellStart"/>
      <w:r w:rsidRPr="008F615F">
        <w:rPr>
          <w:lang w:val="en-US"/>
        </w:rPr>
        <w:t>Cellvibriofusca</w:t>
      </w:r>
      <w:proofErr w:type="spellEnd"/>
      <w:r w:rsidRPr="008F615F">
        <w:rPr>
          <w:lang w:val="en-US"/>
        </w:rPr>
        <w:t xml:space="preserve">, </w:t>
      </w:r>
      <w:proofErr w:type="spellStart"/>
      <w:r w:rsidRPr="008F615F">
        <w:rPr>
          <w:lang w:val="en-US"/>
        </w:rPr>
        <w:t>Cellvibrio</w:t>
      </w:r>
      <w:proofErr w:type="spellEnd"/>
      <w:r w:rsidRPr="008F615F">
        <w:rPr>
          <w:lang w:val="en-US"/>
        </w:rPr>
        <w:t xml:space="preserve"> </w:t>
      </w:r>
      <w:proofErr w:type="spellStart"/>
      <w:r w:rsidRPr="008F615F">
        <w:rPr>
          <w:lang w:val="en-US"/>
        </w:rPr>
        <w:t>vulgaris</w:t>
      </w:r>
      <w:proofErr w:type="spellEnd"/>
      <w:r w:rsidRPr="008F615F">
        <w:rPr>
          <w:lang w:val="en-US"/>
        </w:rPr>
        <w:t xml:space="preserve">; </w:t>
      </w:r>
    </w:p>
    <w:p w:rsidR="00AD3FA1" w:rsidRPr="008F615F" w:rsidRDefault="00AD3FA1" w:rsidP="00AD3FA1">
      <w:pPr>
        <w:rPr>
          <w:lang w:val="en-US"/>
        </w:rPr>
      </w:pPr>
      <w:r w:rsidRPr="008F615F">
        <w:rPr>
          <w:lang w:val="en-US"/>
        </w:rPr>
        <w:t xml:space="preserve">- of the genus Pseudomonas - Pseudomonas </w:t>
      </w:r>
      <w:proofErr w:type="spellStart"/>
      <w:r w:rsidRPr="008F615F">
        <w:rPr>
          <w:lang w:val="en-US"/>
        </w:rPr>
        <w:t>erytha</w:t>
      </w:r>
      <w:proofErr w:type="spellEnd"/>
      <w:r w:rsidRPr="008F615F">
        <w:rPr>
          <w:lang w:val="en-US"/>
        </w:rPr>
        <w:t xml:space="preserve">, Pseudomonas </w:t>
      </w:r>
      <w:proofErr w:type="spellStart"/>
      <w:r w:rsidRPr="008F615F">
        <w:rPr>
          <w:lang w:val="en-US"/>
        </w:rPr>
        <w:t>ephemerocyanea</w:t>
      </w:r>
      <w:proofErr w:type="spellEnd"/>
      <w:r w:rsidRPr="008F615F">
        <w:rPr>
          <w:lang w:val="en-US"/>
        </w:rPr>
        <w:t xml:space="preserve">, Pseudomonas </w:t>
      </w:r>
      <w:proofErr w:type="spellStart"/>
      <w:r w:rsidRPr="008F615F">
        <w:rPr>
          <w:lang w:val="en-US"/>
        </w:rPr>
        <w:t>lasia</w:t>
      </w:r>
      <w:proofErr w:type="spellEnd"/>
      <w:r w:rsidRPr="008F615F">
        <w:rPr>
          <w:lang w:val="en-US"/>
        </w:rPr>
        <w:t xml:space="preserve">; </w:t>
      </w:r>
    </w:p>
    <w:p w:rsidR="00AD3FA1" w:rsidRPr="008F615F" w:rsidRDefault="00AD3FA1" w:rsidP="00AD3FA1">
      <w:pPr>
        <w:rPr>
          <w:lang w:val="en-US"/>
        </w:rPr>
      </w:pPr>
      <w:r w:rsidRPr="008F615F">
        <w:rPr>
          <w:lang w:val="en-US"/>
        </w:rPr>
        <w:t xml:space="preserve">- of the genus </w:t>
      </w:r>
      <w:proofErr w:type="spellStart"/>
      <w:r w:rsidRPr="008F615F">
        <w:rPr>
          <w:lang w:val="en-US"/>
        </w:rPr>
        <w:t>Cellulomonas</w:t>
      </w:r>
      <w:proofErr w:type="spellEnd"/>
      <w:r w:rsidRPr="008F615F">
        <w:rPr>
          <w:lang w:val="en-US"/>
        </w:rPr>
        <w:t xml:space="preserve"> - </w:t>
      </w:r>
      <w:proofErr w:type="spellStart"/>
      <w:r w:rsidRPr="008F615F">
        <w:rPr>
          <w:lang w:val="en-US"/>
        </w:rPr>
        <w:t>Cellulomonasbiazotae</w:t>
      </w:r>
      <w:proofErr w:type="spellEnd"/>
      <w:r w:rsidRPr="008F615F">
        <w:rPr>
          <w:lang w:val="en-US"/>
        </w:rPr>
        <w:t xml:space="preserve">, </w:t>
      </w:r>
      <w:proofErr w:type="spellStart"/>
      <w:r w:rsidRPr="008F615F">
        <w:rPr>
          <w:lang w:val="en-US"/>
        </w:rPr>
        <w:t>Cellulomonasgalba</w:t>
      </w:r>
      <w:proofErr w:type="spellEnd"/>
      <w:r w:rsidRPr="008F615F">
        <w:rPr>
          <w:lang w:val="en-US"/>
        </w:rPr>
        <w:t xml:space="preserve">; </w:t>
      </w:r>
    </w:p>
    <w:p w:rsidR="00AD3FA1" w:rsidRPr="008F615F" w:rsidRDefault="00AD3FA1" w:rsidP="00AD3FA1">
      <w:pPr>
        <w:rPr>
          <w:lang w:val="en-US"/>
        </w:rPr>
      </w:pPr>
      <w:r w:rsidRPr="008F615F">
        <w:rPr>
          <w:lang w:val="en-US"/>
        </w:rPr>
        <w:t xml:space="preserve">- of the genus Bacillus - Bacillus soli, Bacillus </w:t>
      </w:r>
      <w:proofErr w:type="spellStart"/>
      <w:r w:rsidRPr="008F615F">
        <w:rPr>
          <w:lang w:val="en-US"/>
        </w:rPr>
        <w:t>vaguos</w:t>
      </w:r>
      <w:proofErr w:type="spellEnd"/>
      <w:r w:rsidRPr="008F615F">
        <w:rPr>
          <w:lang w:val="en-US"/>
        </w:rPr>
        <w:t xml:space="preserve">; </w:t>
      </w:r>
    </w:p>
    <w:p w:rsidR="00AD3FA1" w:rsidRPr="008F615F" w:rsidRDefault="00AD3FA1" w:rsidP="00AD3FA1">
      <w:pPr>
        <w:rPr>
          <w:lang w:val="en-US"/>
        </w:rPr>
      </w:pPr>
      <w:r w:rsidRPr="008F615F">
        <w:rPr>
          <w:lang w:val="en-US"/>
        </w:rPr>
        <w:t xml:space="preserve">- of the genus Bacterium - Bacterium </w:t>
      </w:r>
      <w:proofErr w:type="spellStart"/>
      <w:r w:rsidRPr="008F615F">
        <w:rPr>
          <w:lang w:val="en-US"/>
        </w:rPr>
        <w:t>infirme</w:t>
      </w:r>
      <w:proofErr w:type="spellEnd"/>
      <w:r w:rsidRPr="008F615F">
        <w:rPr>
          <w:lang w:val="en-US"/>
        </w:rPr>
        <w:t xml:space="preserve">; </w:t>
      </w:r>
    </w:p>
    <w:p w:rsidR="00AD3FA1" w:rsidRPr="008F615F" w:rsidRDefault="00AD3FA1" w:rsidP="00AD3FA1">
      <w:pPr>
        <w:rPr>
          <w:lang w:val="en-US"/>
        </w:rPr>
      </w:pPr>
      <w:r w:rsidRPr="008F615F">
        <w:rPr>
          <w:lang w:val="en-US"/>
        </w:rPr>
        <w:t xml:space="preserve">- of the genus </w:t>
      </w:r>
      <w:proofErr w:type="spellStart"/>
      <w:r w:rsidRPr="008F615F">
        <w:rPr>
          <w:lang w:val="en-US"/>
        </w:rPr>
        <w:t>Cytophaga</w:t>
      </w:r>
      <w:proofErr w:type="spellEnd"/>
      <w:r w:rsidRPr="008F615F">
        <w:rPr>
          <w:lang w:val="en-US"/>
        </w:rPr>
        <w:t xml:space="preserve"> - </w:t>
      </w:r>
      <w:proofErr w:type="spellStart"/>
      <w:r w:rsidRPr="008F615F">
        <w:rPr>
          <w:lang w:val="en-US"/>
        </w:rPr>
        <w:t>Cytophagarubra</w:t>
      </w:r>
      <w:proofErr w:type="spellEnd"/>
      <w:r w:rsidRPr="008F615F">
        <w:rPr>
          <w:lang w:val="en-US"/>
        </w:rPr>
        <w:t xml:space="preserve">, </w:t>
      </w:r>
      <w:proofErr w:type="spellStart"/>
      <w:r w:rsidRPr="008F615F">
        <w:rPr>
          <w:lang w:val="en-US"/>
        </w:rPr>
        <w:t>Cytophagaaurautica</w:t>
      </w:r>
      <w:proofErr w:type="spellEnd"/>
      <w:r w:rsidRPr="008F615F">
        <w:rPr>
          <w:lang w:val="en-US"/>
        </w:rPr>
        <w:t xml:space="preserve">, </w:t>
      </w:r>
      <w:proofErr w:type="spellStart"/>
      <w:r w:rsidRPr="008F615F">
        <w:rPr>
          <w:lang w:val="en-US"/>
        </w:rPr>
        <w:t>Cytophagatenissima</w:t>
      </w:r>
      <w:proofErr w:type="spellEnd"/>
      <w:r w:rsidRPr="008F615F">
        <w:rPr>
          <w:lang w:val="en-US"/>
        </w:rPr>
        <w:t xml:space="preserve">; </w:t>
      </w:r>
    </w:p>
    <w:p w:rsidR="00AD3FA1" w:rsidRPr="008F615F" w:rsidRDefault="00AD3FA1" w:rsidP="00AD3FA1">
      <w:pPr>
        <w:rPr>
          <w:lang w:val="en-US"/>
        </w:rPr>
      </w:pPr>
      <w:r w:rsidRPr="008F615F">
        <w:rPr>
          <w:lang w:val="en-US"/>
        </w:rPr>
        <w:t xml:space="preserve">- of the genus </w:t>
      </w:r>
      <w:proofErr w:type="spellStart"/>
      <w:r w:rsidRPr="008F615F">
        <w:rPr>
          <w:lang w:val="en-US"/>
        </w:rPr>
        <w:t>Streptomyces</w:t>
      </w:r>
      <w:proofErr w:type="spellEnd"/>
      <w:r w:rsidRPr="008F615F">
        <w:rPr>
          <w:lang w:val="en-US"/>
        </w:rPr>
        <w:t xml:space="preserve"> - </w:t>
      </w:r>
      <w:proofErr w:type="spellStart"/>
      <w:r w:rsidRPr="008F615F">
        <w:rPr>
          <w:lang w:val="en-US"/>
        </w:rPr>
        <w:t>Streptomyces</w:t>
      </w:r>
      <w:proofErr w:type="spellEnd"/>
      <w:r w:rsidRPr="008F615F">
        <w:rPr>
          <w:lang w:val="en-US"/>
        </w:rPr>
        <w:t xml:space="preserve"> </w:t>
      </w:r>
      <w:proofErr w:type="spellStart"/>
      <w:r w:rsidRPr="008F615F">
        <w:rPr>
          <w:lang w:val="en-US"/>
        </w:rPr>
        <w:t>melanocyclus</w:t>
      </w:r>
      <w:proofErr w:type="spellEnd"/>
      <w:r w:rsidRPr="008F615F">
        <w:rPr>
          <w:lang w:val="en-US"/>
        </w:rPr>
        <w:t xml:space="preserve">, </w:t>
      </w:r>
      <w:proofErr w:type="spellStart"/>
      <w:r w:rsidRPr="008F615F">
        <w:rPr>
          <w:lang w:val="en-US"/>
        </w:rPr>
        <w:t>Streptomyces</w:t>
      </w:r>
      <w:proofErr w:type="spellEnd"/>
      <w:r w:rsidRPr="008F615F">
        <w:rPr>
          <w:lang w:val="en-US"/>
        </w:rPr>
        <w:t xml:space="preserve"> </w:t>
      </w:r>
      <w:proofErr w:type="spellStart"/>
      <w:r w:rsidRPr="008F615F">
        <w:rPr>
          <w:lang w:val="en-US"/>
        </w:rPr>
        <w:t>cellrlosae</w:t>
      </w:r>
      <w:proofErr w:type="spellEnd"/>
      <w:r w:rsidRPr="008F615F">
        <w:rPr>
          <w:lang w:val="en-US"/>
        </w:rPr>
        <w:t xml:space="preserve">, </w:t>
      </w:r>
      <w:proofErr w:type="spellStart"/>
      <w:r w:rsidRPr="008F615F">
        <w:rPr>
          <w:lang w:val="en-US"/>
        </w:rPr>
        <w:t>Streptomyces</w:t>
      </w:r>
      <w:proofErr w:type="spellEnd"/>
      <w:r w:rsidRPr="008F615F">
        <w:rPr>
          <w:lang w:val="en-US"/>
        </w:rPr>
        <w:t xml:space="preserve"> </w:t>
      </w:r>
      <w:proofErr w:type="spellStart"/>
      <w:r w:rsidRPr="008F615F">
        <w:rPr>
          <w:lang w:val="en-US"/>
        </w:rPr>
        <w:t>flavochromogenes</w:t>
      </w:r>
      <w:proofErr w:type="spellEnd"/>
      <w:r w:rsidRPr="008F615F">
        <w:rPr>
          <w:lang w:val="en-US"/>
        </w:rPr>
        <w:t xml:space="preserve">, </w:t>
      </w:r>
      <w:proofErr w:type="spellStart"/>
      <w:r w:rsidRPr="008F615F">
        <w:rPr>
          <w:lang w:val="en-US"/>
        </w:rPr>
        <w:t>Streptomyces</w:t>
      </w:r>
      <w:proofErr w:type="spellEnd"/>
      <w:r w:rsidRPr="008F615F">
        <w:rPr>
          <w:lang w:val="en-US"/>
        </w:rPr>
        <w:t xml:space="preserve"> </w:t>
      </w:r>
      <w:proofErr w:type="spellStart"/>
      <w:r w:rsidRPr="008F615F">
        <w:rPr>
          <w:lang w:val="en-US"/>
        </w:rPr>
        <w:t>violaccus</w:t>
      </w:r>
      <w:proofErr w:type="spellEnd"/>
      <w:r w:rsidRPr="008F615F">
        <w:rPr>
          <w:lang w:val="en-US"/>
        </w:rPr>
        <w:t xml:space="preserve">, </w:t>
      </w:r>
      <w:proofErr w:type="spellStart"/>
      <w:r w:rsidRPr="008F615F">
        <w:rPr>
          <w:lang w:val="en-US"/>
        </w:rPr>
        <w:t>Streptomyces</w:t>
      </w:r>
      <w:proofErr w:type="spellEnd"/>
      <w:r w:rsidRPr="008F615F">
        <w:rPr>
          <w:lang w:val="en-US"/>
        </w:rPr>
        <w:t xml:space="preserve"> </w:t>
      </w:r>
      <w:proofErr w:type="spellStart"/>
      <w:r w:rsidRPr="008F615F">
        <w:rPr>
          <w:lang w:val="en-US"/>
        </w:rPr>
        <w:t>glabus</w:t>
      </w:r>
      <w:proofErr w:type="spellEnd"/>
      <w:r w:rsidR="00B17276" w:rsidRPr="008F615F">
        <w:rPr>
          <w:lang w:val="en-US"/>
        </w:rPr>
        <w:t>,</w:t>
      </w:r>
      <w:r w:rsidRPr="008F615F">
        <w:rPr>
          <w:lang w:val="en-US"/>
        </w:rPr>
        <w:t xml:space="preserve"> and others.</w:t>
      </w:r>
    </w:p>
    <w:p w:rsidR="00FF17FF" w:rsidRPr="007949D1" w:rsidRDefault="00FF17FF" w:rsidP="00AD3FA1">
      <w:pPr>
        <w:rPr>
          <w:b/>
          <w:lang w:val="en-US"/>
        </w:rPr>
      </w:pPr>
      <w:r w:rsidRPr="007949D1">
        <w:rPr>
          <w:b/>
          <w:lang w:val="en-US"/>
        </w:rPr>
        <w:t xml:space="preserve">2. Molds </w:t>
      </w:r>
    </w:p>
    <w:p w:rsidR="008C14C1" w:rsidRPr="008F615F" w:rsidRDefault="00FF17FF" w:rsidP="00AD3FA1">
      <w:pPr>
        <w:rPr>
          <w:lang w:val="en-US"/>
        </w:rPr>
      </w:pPr>
      <w:r w:rsidRPr="008F615F">
        <w:rPr>
          <w:lang w:val="en-US"/>
        </w:rPr>
        <w:t xml:space="preserve">Another large group of pathogens that </w:t>
      </w:r>
      <w:r w:rsidR="00AB53DC" w:rsidRPr="008F615F">
        <w:rPr>
          <w:lang w:val="en-US"/>
        </w:rPr>
        <w:t>are detrimental</w:t>
      </w:r>
      <w:r w:rsidR="001A5E7F" w:rsidRPr="008F615F">
        <w:rPr>
          <w:lang w:val="en-US"/>
        </w:rPr>
        <w:t xml:space="preserve">to </w:t>
      </w:r>
      <w:r w:rsidRPr="008F615F">
        <w:rPr>
          <w:lang w:val="en-US"/>
        </w:rPr>
        <w:t xml:space="preserve">both library holdings and human health are </w:t>
      </w:r>
      <w:r w:rsidR="00D51A5E" w:rsidRPr="008F615F">
        <w:rPr>
          <w:lang w:val="en-US"/>
        </w:rPr>
        <w:t xml:space="preserve">the </w:t>
      </w:r>
      <w:r w:rsidRPr="008F615F">
        <w:rPr>
          <w:lang w:val="en-US"/>
        </w:rPr>
        <w:t>molds</w:t>
      </w:r>
      <w:r w:rsidR="009B3DFE" w:rsidRPr="008F615F">
        <w:rPr>
          <w:lang w:val="en-US"/>
        </w:rPr>
        <w:t xml:space="preserve"> –</w:t>
      </w:r>
      <w:r w:rsidRPr="008F615F">
        <w:rPr>
          <w:lang w:val="en-US"/>
        </w:rPr>
        <w:t xml:space="preserve"> aerobic microorganisms </w:t>
      </w:r>
      <w:r w:rsidR="001A5E7F" w:rsidRPr="008F615F">
        <w:rPr>
          <w:lang w:val="en-US"/>
        </w:rPr>
        <w:t>with an extremely large</w:t>
      </w:r>
      <w:r w:rsidRPr="008F615F">
        <w:rPr>
          <w:lang w:val="en-US"/>
        </w:rPr>
        <w:t xml:space="preserve"> diversity of</w:t>
      </w:r>
      <w:r w:rsidR="001A5E7F" w:rsidRPr="008F615F">
        <w:rPr>
          <w:lang w:val="en-US"/>
        </w:rPr>
        <w:t xml:space="preserve"> sub-</w:t>
      </w:r>
      <w:r w:rsidRPr="008F615F">
        <w:rPr>
          <w:lang w:val="en-US"/>
        </w:rPr>
        <w:t xml:space="preserve">species. Mold spores are </w:t>
      </w:r>
      <w:r w:rsidR="002F32BB" w:rsidRPr="008F615F">
        <w:rPr>
          <w:lang w:val="en-US"/>
        </w:rPr>
        <w:t>ubiquitous and could either be in ana</w:t>
      </w:r>
      <w:r w:rsidRPr="008F615F">
        <w:rPr>
          <w:lang w:val="en-US"/>
        </w:rPr>
        <w:t>ctive or dormant</w:t>
      </w:r>
      <w:r w:rsidR="002F32BB" w:rsidRPr="008F615F">
        <w:rPr>
          <w:lang w:val="en-US"/>
        </w:rPr>
        <w:t xml:space="preserve"> state</w:t>
      </w:r>
      <w:r w:rsidRPr="008F615F">
        <w:rPr>
          <w:lang w:val="en-US"/>
        </w:rPr>
        <w:t xml:space="preserve">. The most common representatives are: </w:t>
      </w:r>
    </w:p>
    <w:p w:rsidR="008C14C1" w:rsidRPr="008F615F" w:rsidRDefault="00FF17FF" w:rsidP="00AD3FA1">
      <w:pPr>
        <w:rPr>
          <w:lang w:val="en-US"/>
        </w:rPr>
      </w:pPr>
      <w:r w:rsidRPr="008F615F">
        <w:rPr>
          <w:lang w:val="en-US"/>
        </w:rPr>
        <w:t xml:space="preserve">- </w:t>
      </w:r>
      <w:proofErr w:type="spellStart"/>
      <w:r w:rsidRPr="008F615F">
        <w:rPr>
          <w:lang w:val="en-US"/>
        </w:rPr>
        <w:t>Penicillium</w:t>
      </w:r>
      <w:proofErr w:type="spellEnd"/>
      <w:r w:rsidRPr="008F615F">
        <w:rPr>
          <w:lang w:val="en-US"/>
        </w:rPr>
        <w:t xml:space="preserve">; </w:t>
      </w:r>
    </w:p>
    <w:p w:rsidR="008C14C1" w:rsidRPr="008F615F" w:rsidRDefault="00FF17FF" w:rsidP="00AD3FA1">
      <w:pPr>
        <w:rPr>
          <w:lang w:val="en-US"/>
        </w:rPr>
      </w:pPr>
      <w:r w:rsidRPr="008F615F">
        <w:rPr>
          <w:lang w:val="en-US"/>
        </w:rPr>
        <w:t xml:space="preserve">- Aspergillus; </w:t>
      </w:r>
    </w:p>
    <w:p w:rsidR="008C14C1" w:rsidRPr="008F615F" w:rsidRDefault="00FF17FF" w:rsidP="00AD3FA1">
      <w:pPr>
        <w:rPr>
          <w:lang w:val="en-US"/>
        </w:rPr>
      </w:pPr>
      <w:r w:rsidRPr="008F615F">
        <w:rPr>
          <w:lang w:val="en-US"/>
        </w:rPr>
        <w:t xml:space="preserve">- </w:t>
      </w:r>
      <w:proofErr w:type="spellStart"/>
      <w:r w:rsidRPr="008F615F">
        <w:rPr>
          <w:lang w:val="en-US"/>
        </w:rPr>
        <w:t>Chaetomium</w:t>
      </w:r>
      <w:proofErr w:type="spellEnd"/>
      <w:r w:rsidRPr="008F615F">
        <w:rPr>
          <w:lang w:val="en-US"/>
        </w:rPr>
        <w:t xml:space="preserve">; </w:t>
      </w:r>
    </w:p>
    <w:p w:rsidR="008C14C1" w:rsidRPr="008F615F" w:rsidRDefault="00FF17FF" w:rsidP="00AD3FA1">
      <w:pPr>
        <w:rPr>
          <w:lang w:val="en-US"/>
        </w:rPr>
      </w:pPr>
      <w:r w:rsidRPr="008F615F">
        <w:rPr>
          <w:lang w:val="en-US"/>
        </w:rPr>
        <w:lastRenderedPageBreak/>
        <w:t xml:space="preserve">- </w:t>
      </w:r>
      <w:proofErr w:type="spellStart"/>
      <w:r w:rsidRPr="008F615F">
        <w:rPr>
          <w:lang w:val="en-US"/>
        </w:rPr>
        <w:t>Mucor</w:t>
      </w:r>
      <w:proofErr w:type="spellEnd"/>
      <w:r w:rsidRPr="008F615F">
        <w:rPr>
          <w:lang w:val="en-US"/>
        </w:rPr>
        <w:t xml:space="preserve">; </w:t>
      </w:r>
    </w:p>
    <w:p w:rsidR="008C14C1" w:rsidRPr="008F615F" w:rsidRDefault="00FF17FF" w:rsidP="00AD3FA1">
      <w:pPr>
        <w:rPr>
          <w:lang w:val="en-US"/>
        </w:rPr>
      </w:pPr>
      <w:r w:rsidRPr="008F615F">
        <w:rPr>
          <w:lang w:val="en-US"/>
        </w:rPr>
        <w:t xml:space="preserve">- </w:t>
      </w:r>
      <w:proofErr w:type="spellStart"/>
      <w:r w:rsidRPr="008F615F">
        <w:rPr>
          <w:lang w:val="en-US"/>
        </w:rPr>
        <w:t>Tusarium</w:t>
      </w:r>
      <w:proofErr w:type="spellEnd"/>
      <w:r w:rsidRPr="008F615F">
        <w:rPr>
          <w:lang w:val="en-US"/>
        </w:rPr>
        <w:t xml:space="preserve">; </w:t>
      </w:r>
    </w:p>
    <w:p w:rsidR="008C14C1" w:rsidRPr="008F615F" w:rsidRDefault="00FF17FF" w:rsidP="00AD3FA1">
      <w:pPr>
        <w:rPr>
          <w:lang w:val="en-US"/>
        </w:rPr>
      </w:pPr>
      <w:r w:rsidRPr="008F615F">
        <w:rPr>
          <w:lang w:val="en-US"/>
        </w:rPr>
        <w:t xml:space="preserve">- </w:t>
      </w:r>
      <w:proofErr w:type="spellStart"/>
      <w:r w:rsidRPr="008F615F">
        <w:rPr>
          <w:lang w:val="en-US"/>
        </w:rPr>
        <w:t>Stemphylium</w:t>
      </w:r>
      <w:proofErr w:type="spellEnd"/>
      <w:r w:rsidRPr="008F615F">
        <w:rPr>
          <w:lang w:val="en-US"/>
        </w:rPr>
        <w:t xml:space="preserve">; </w:t>
      </w:r>
    </w:p>
    <w:p w:rsidR="008C14C1" w:rsidRPr="008F615F" w:rsidRDefault="00FF17FF" w:rsidP="00AD3FA1">
      <w:pPr>
        <w:rPr>
          <w:lang w:val="en-US"/>
        </w:rPr>
      </w:pPr>
      <w:r w:rsidRPr="008F615F">
        <w:rPr>
          <w:lang w:val="en-US"/>
        </w:rPr>
        <w:t xml:space="preserve">- </w:t>
      </w:r>
      <w:proofErr w:type="spellStart"/>
      <w:r w:rsidRPr="008F615F">
        <w:rPr>
          <w:lang w:val="en-US"/>
        </w:rPr>
        <w:t>Cladosporium</w:t>
      </w:r>
      <w:proofErr w:type="spellEnd"/>
      <w:r w:rsidRPr="008F615F">
        <w:rPr>
          <w:lang w:val="en-US"/>
        </w:rPr>
        <w:t xml:space="preserve">; </w:t>
      </w:r>
    </w:p>
    <w:p w:rsidR="008C14C1" w:rsidRPr="008F615F" w:rsidRDefault="00FF17FF" w:rsidP="00AD3FA1">
      <w:pPr>
        <w:rPr>
          <w:lang w:val="en-US"/>
        </w:rPr>
      </w:pPr>
      <w:r w:rsidRPr="008F615F">
        <w:rPr>
          <w:lang w:val="en-US"/>
        </w:rPr>
        <w:t xml:space="preserve">- </w:t>
      </w:r>
      <w:proofErr w:type="spellStart"/>
      <w:r w:rsidRPr="008F615F">
        <w:rPr>
          <w:lang w:val="en-US"/>
        </w:rPr>
        <w:t>Stachybotrys</w:t>
      </w:r>
      <w:proofErr w:type="spellEnd"/>
      <w:r w:rsidRPr="008F615F">
        <w:rPr>
          <w:lang w:val="en-US"/>
        </w:rPr>
        <w:t xml:space="preserve">; </w:t>
      </w:r>
    </w:p>
    <w:p w:rsidR="008C14C1" w:rsidRPr="008F615F" w:rsidRDefault="00FF17FF" w:rsidP="00AD3FA1">
      <w:pPr>
        <w:rPr>
          <w:lang w:val="en-US"/>
        </w:rPr>
      </w:pPr>
      <w:r w:rsidRPr="008F615F">
        <w:rPr>
          <w:lang w:val="en-US"/>
        </w:rPr>
        <w:t xml:space="preserve">- </w:t>
      </w:r>
      <w:proofErr w:type="spellStart"/>
      <w:r w:rsidRPr="008F615F">
        <w:rPr>
          <w:lang w:val="en-US"/>
        </w:rPr>
        <w:t>Alternaria</w:t>
      </w:r>
      <w:proofErr w:type="spellEnd"/>
      <w:r w:rsidRPr="008F615F">
        <w:rPr>
          <w:lang w:val="en-US"/>
        </w:rPr>
        <w:t xml:space="preserve">; </w:t>
      </w:r>
    </w:p>
    <w:p w:rsidR="008C14C1" w:rsidRPr="008F615F" w:rsidRDefault="00FF17FF" w:rsidP="00AD3FA1">
      <w:pPr>
        <w:rPr>
          <w:lang w:val="en-US"/>
        </w:rPr>
      </w:pPr>
      <w:r w:rsidRPr="008F615F">
        <w:rPr>
          <w:lang w:val="en-US"/>
        </w:rPr>
        <w:t xml:space="preserve">- </w:t>
      </w:r>
      <w:proofErr w:type="spellStart"/>
      <w:r w:rsidRPr="008F615F">
        <w:rPr>
          <w:lang w:val="en-US"/>
        </w:rPr>
        <w:t>Sporotrichum</w:t>
      </w:r>
      <w:proofErr w:type="spellEnd"/>
      <w:r w:rsidRPr="008F615F">
        <w:rPr>
          <w:lang w:val="en-US"/>
        </w:rPr>
        <w:t xml:space="preserve">; </w:t>
      </w:r>
    </w:p>
    <w:p w:rsidR="008C14C1" w:rsidRPr="008F615F" w:rsidRDefault="00FF17FF" w:rsidP="00AD3FA1">
      <w:pPr>
        <w:rPr>
          <w:lang w:val="en-US"/>
        </w:rPr>
      </w:pPr>
      <w:r w:rsidRPr="008F615F">
        <w:rPr>
          <w:lang w:val="en-US"/>
        </w:rPr>
        <w:t xml:space="preserve">- </w:t>
      </w:r>
      <w:proofErr w:type="spellStart"/>
      <w:r w:rsidRPr="008F615F">
        <w:rPr>
          <w:lang w:val="en-US"/>
        </w:rPr>
        <w:t>Trichoderma</w:t>
      </w:r>
      <w:proofErr w:type="spellEnd"/>
      <w:r w:rsidRPr="008F615F">
        <w:rPr>
          <w:lang w:val="en-US"/>
        </w:rPr>
        <w:t xml:space="preserve">; </w:t>
      </w:r>
    </w:p>
    <w:p w:rsidR="00FF17FF" w:rsidRPr="008F615F" w:rsidRDefault="00FF17FF" w:rsidP="00AD3FA1">
      <w:pPr>
        <w:rPr>
          <w:lang w:val="en-US"/>
        </w:rPr>
      </w:pPr>
      <w:r w:rsidRPr="008F615F">
        <w:rPr>
          <w:lang w:val="en-US"/>
        </w:rPr>
        <w:t xml:space="preserve">- </w:t>
      </w:r>
      <w:proofErr w:type="spellStart"/>
      <w:r w:rsidRPr="008F615F">
        <w:rPr>
          <w:lang w:val="en-US"/>
        </w:rPr>
        <w:t>Torula</w:t>
      </w:r>
      <w:proofErr w:type="spellEnd"/>
      <w:r w:rsidR="007C3F03" w:rsidRPr="008F615F">
        <w:rPr>
          <w:lang w:val="en-US"/>
        </w:rPr>
        <w:t xml:space="preserve"> etc.</w:t>
      </w:r>
    </w:p>
    <w:p w:rsidR="00790EB9" w:rsidRPr="008F615F" w:rsidRDefault="00D860F8">
      <w:pPr>
        <w:rPr>
          <w:lang w:val="en-US"/>
        </w:rPr>
      </w:pPr>
      <w:r w:rsidRPr="008F615F">
        <w:rPr>
          <w:lang w:val="en-US"/>
        </w:rPr>
        <w:t xml:space="preserve">The development of mold and fungi is subject to various interrelated factors. </w:t>
      </w:r>
      <w:r w:rsidR="00FE3671" w:rsidRPr="008F615F">
        <w:rPr>
          <w:lang w:val="en-US"/>
        </w:rPr>
        <w:t>T</w:t>
      </w:r>
      <w:r w:rsidRPr="008F615F">
        <w:rPr>
          <w:lang w:val="en-US"/>
        </w:rPr>
        <w:t>emperature, stagnant air</w:t>
      </w:r>
      <w:r w:rsidR="00E004FC" w:rsidRPr="008F615F">
        <w:rPr>
          <w:lang w:val="en-US"/>
        </w:rPr>
        <w:t>,</w:t>
      </w:r>
      <w:r w:rsidRPr="008F615F">
        <w:rPr>
          <w:lang w:val="en-US"/>
        </w:rPr>
        <w:t xml:space="preserve"> and storage space</w:t>
      </w:r>
      <w:r w:rsidR="00FE3671" w:rsidRPr="008F615F">
        <w:rPr>
          <w:lang w:val="en-US"/>
        </w:rPr>
        <w:t xml:space="preserve"> are </w:t>
      </w:r>
      <w:r w:rsidR="00A252B5" w:rsidRPr="008F615F">
        <w:rPr>
          <w:lang w:val="en-US"/>
        </w:rPr>
        <w:t>som</w:t>
      </w:r>
      <w:r w:rsidR="00FE3671" w:rsidRPr="008F615F">
        <w:rPr>
          <w:lang w:val="en-US"/>
        </w:rPr>
        <w:t xml:space="preserve">e of the main factors that </w:t>
      </w:r>
      <w:r w:rsidR="00E004FC" w:rsidRPr="008F615F">
        <w:rPr>
          <w:lang w:val="en-US"/>
        </w:rPr>
        <w:t>are directly related to</w:t>
      </w:r>
      <w:r w:rsidR="00FE3671" w:rsidRPr="008F615F">
        <w:rPr>
          <w:lang w:val="en-US"/>
        </w:rPr>
        <w:t xml:space="preserve"> mold growth</w:t>
      </w:r>
      <w:r w:rsidR="00A252B5" w:rsidRPr="008F615F">
        <w:rPr>
          <w:lang w:val="en-US"/>
        </w:rPr>
        <w:t xml:space="preserve"> when not monitored</w:t>
      </w:r>
      <w:r w:rsidR="00FE3671" w:rsidRPr="008F615F">
        <w:rPr>
          <w:lang w:val="en-US"/>
        </w:rPr>
        <w:t>, but undoubtedly relative humidity is the most important factor</w:t>
      </w:r>
      <w:r w:rsidRPr="008F615F">
        <w:rPr>
          <w:lang w:val="en-US"/>
        </w:rPr>
        <w:t xml:space="preserve">. High temperatures in combination with high relative humidity increase the growth rate of spores. Stagnant air allows them to layer on the surface of library materials. The combination of </w:t>
      </w:r>
      <w:r w:rsidR="00A252B5" w:rsidRPr="008F615F">
        <w:rPr>
          <w:lang w:val="en-US"/>
        </w:rPr>
        <w:t xml:space="preserve">both a </w:t>
      </w:r>
      <w:r w:rsidRPr="008F615F">
        <w:rPr>
          <w:lang w:val="en-US"/>
        </w:rPr>
        <w:t xml:space="preserve">lack of air circulation and increased </w:t>
      </w:r>
      <w:r w:rsidR="00900850" w:rsidRPr="008F615F">
        <w:rPr>
          <w:lang w:val="en-US"/>
        </w:rPr>
        <w:t xml:space="preserve">relative humidity </w:t>
      </w:r>
      <w:r w:rsidRPr="008F615F">
        <w:rPr>
          <w:lang w:val="en-US"/>
        </w:rPr>
        <w:t xml:space="preserve">provides the spores with </w:t>
      </w:r>
      <w:r w:rsidR="00A252B5" w:rsidRPr="008F615F">
        <w:rPr>
          <w:lang w:val="en-US"/>
        </w:rPr>
        <w:t xml:space="preserve">a </w:t>
      </w:r>
      <w:r w:rsidR="00A21874" w:rsidRPr="008F615F">
        <w:rPr>
          <w:lang w:val="en-US"/>
        </w:rPr>
        <w:t xml:space="preserve">suitable </w:t>
      </w:r>
      <w:r w:rsidRPr="008F615F">
        <w:rPr>
          <w:lang w:val="en-US"/>
        </w:rPr>
        <w:t xml:space="preserve">environment for development. If favorable conditions are not present, the spores remain inactive until changes in the environment occur. That is, they do not contaminate the </w:t>
      </w:r>
      <w:r w:rsidR="00A21874" w:rsidRPr="008F615F">
        <w:rPr>
          <w:lang w:val="en-US"/>
        </w:rPr>
        <w:t>collection items</w:t>
      </w:r>
      <w:r w:rsidR="00444A26" w:rsidRPr="008F615F">
        <w:rPr>
          <w:lang w:val="en-US"/>
        </w:rPr>
        <w:t>while</w:t>
      </w:r>
      <w:r w:rsidRPr="008F615F">
        <w:rPr>
          <w:lang w:val="en-US"/>
        </w:rPr>
        <w:t xml:space="preserve"> the</w:t>
      </w:r>
      <w:r w:rsidR="00444A26" w:rsidRPr="008F615F">
        <w:rPr>
          <w:lang w:val="en-US"/>
        </w:rPr>
        <w:t xml:space="preserve"> relative humidity is stable.</w:t>
      </w:r>
      <w:r w:rsidRPr="008F615F">
        <w:rPr>
          <w:lang w:val="en-US"/>
        </w:rPr>
        <w:t xml:space="preserve"> In general, the higher the relative humidity (RH), the faster and easier development occurs.</w:t>
      </w:r>
      <w:r w:rsidR="004353F7" w:rsidRPr="008F615F">
        <w:rPr>
          <w:lang w:val="en-US"/>
        </w:rPr>
        <w:t xml:space="preserve"> The correlation between the different factors at </w:t>
      </w:r>
      <w:r w:rsidR="00A252B5" w:rsidRPr="008F615F">
        <w:rPr>
          <w:lang w:val="en-US"/>
        </w:rPr>
        <w:t xml:space="preserve">a </w:t>
      </w:r>
      <w:r w:rsidR="004353F7" w:rsidRPr="008F615F">
        <w:rPr>
          <w:lang w:val="en-US"/>
        </w:rPr>
        <w:t>constant temperature of 21° C is explained in</w:t>
      </w:r>
      <w:r w:rsidRPr="008F615F">
        <w:rPr>
          <w:lang w:val="en-US"/>
        </w:rPr>
        <w:t xml:space="preserve"> Table 1</w:t>
      </w:r>
      <w:r w:rsidR="005121DF" w:rsidRPr="008F615F">
        <w:rPr>
          <w:lang w:val="en-US"/>
        </w:rPr>
        <w:t>:</w:t>
      </w:r>
    </w:p>
    <w:tbl>
      <w:tblPr>
        <w:tblStyle w:val="MediumShading1-Accent11"/>
        <w:tblW w:w="0" w:type="auto"/>
        <w:jc w:val="center"/>
        <w:tblLayout w:type="fixed"/>
        <w:tblLook w:val="04A0"/>
      </w:tblPr>
      <w:tblGrid>
        <w:gridCol w:w="824"/>
        <w:gridCol w:w="1636"/>
        <w:gridCol w:w="1269"/>
      </w:tblGrid>
      <w:tr w:rsidR="00A252B5" w:rsidRPr="008F615F" w:rsidTr="00CC7E7D">
        <w:trPr>
          <w:cnfStyle w:val="100000000000"/>
          <w:jc w:val="center"/>
        </w:trPr>
        <w:tc>
          <w:tcPr>
            <w:cnfStyle w:val="001000000000"/>
            <w:tcW w:w="824" w:type="dxa"/>
            <w:tcBorders>
              <w:right w:val="single" w:sz="4" w:space="0" w:color="ACB9CA" w:themeColor="text2" w:themeTint="66"/>
            </w:tcBorders>
          </w:tcPr>
          <w:p w:rsidR="00A252B5" w:rsidRPr="008F615F" w:rsidRDefault="00A252B5" w:rsidP="00CC7E7D">
            <w:pPr>
              <w:spacing w:line="360" w:lineRule="auto"/>
              <w:jc w:val="center"/>
              <w:rPr>
                <w:rFonts w:ascii="Times New Roman" w:hAnsi="Times New Roman" w:cs="Times New Roman"/>
                <w:sz w:val="16"/>
                <w:szCs w:val="16"/>
                <w:lang w:val="en-US"/>
              </w:rPr>
            </w:pPr>
            <w:r w:rsidRPr="008F615F">
              <w:rPr>
                <w:rFonts w:ascii="Times New Roman" w:hAnsi="Times New Roman" w:cs="Times New Roman"/>
                <w:sz w:val="16"/>
                <w:szCs w:val="16"/>
                <w:lang w:val="en-US"/>
              </w:rPr>
              <w:t>RH</w:t>
            </w:r>
          </w:p>
        </w:tc>
        <w:tc>
          <w:tcPr>
            <w:tcW w:w="1636" w:type="dxa"/>
            <w:tcBorders>
              <w:left w:val="single" w:sz="4" w:space="0" w:color="ACB9CA" w:themeColor="text2" w:themeTint="66"/>
              <w:right w:val="single" w:sz="4" w:space="0" w:color="ACB9CA" w:themeColor="text2" w:themeTint="66"/>
            </w:tcBorders>
          </w:tcPr>
          <w:p w:rsidR="00A252B5" w:rsidRPr="008F615F" w:rsidRDefault="00FE7B02" w:rsidP="00CC7E7D">
            <w:pPr>
              <w:spacing w:line="360" w:lineRule="auto"/>
              <w:jc w:val="center"/>
              <w:cnfStyle w:val="100000000000"/>
              <w:rPr>
                <w:rFonts w:ascii="Times New Roman" w:hAnsi="Times New Roman" w:cs="Times New Roman"/>
                <w:sz w:val="16"/>
                <w:szCs w:val="16"/>
                <w:lang w:val="en-US"/>
              </w:rPr>
            </w:pPr>
            <w:r w:rsidRPr="008F615F">
              <w:rPr>
                <w:rFonts w:ascii="Times New Roman" w:hAnsi="Times New Roman" w:cs="Times New Roman"/>
                <w:sz w:val="16"/>
                <w:szCs w:val="16"/>
                <w:lang w:val="en-US"/>
              </w:rPr>
              <w:t>Temperature</w:t>
            </w:r>
          </w:p>
        </w:tc>
        <w:tc>
          <w:tcPr>
            <w:tcW w:w="1269" w:type="dxa"/>
            <w:tcBorders>
              <w:left w:val="single" w:sz="4" w:space="0" w:color="ACB9CA" w:themeColor="text2" w:themeTint="66"/>
            </w:tcBorders>
          </w:tcPr>
          <w:p w:rsidR="00A252B5" w:rsidRPr="008F615F" w:rsidRDefault="00FE7B02" w:rsidP="00CC7E7D">
            <w:pPr>
              <w:spacing w:line="360" w:lineRule="auto"/>
              <w:jc w:val="center"/>
              <w:cnfStyle w:val="100000000000"/>
              <w:rPr>
                <w:rFonts w:ascii="Times New Roman" w:hAnsi="Times New Roman" w:cs="Times New Roman"/>
                <w:sz w:val="16"/>
                <w:szCs w:val="16"/>
                <w:lang w:val="en-US"/>
              </w:rPr>
            </w:pPr>
            <w:r w:rsidRPr="008F615F">
              <w:rPr>
                <w:rFonts w:ascii="Times New Roman" w:hAnsi="Times New Roman" w:cs="Times New Roman"/>
                <w:sz w:val="16"/>
                <w:szCs w:val="16"/>
                <w:lang w:val="en-US"/>
              </w:rPr>
              <w:t>Development time</w:t>
            </w:r>
          </w:p>
        </w:tc>
      </w:tr>
      <w:tr w:rsidR="00A252B5" w:rsidRPr="008F615F" w:rsidTr="00CC7E7D">
        <w:trPr>
          <w:cnfStyle w:val="000000100000"/>
          <w:jc w:val="center"/>
        </w:trPr>
        <w:tc>
          <w:tcPr>
            <w:cnfStyle w:val="001000000000"/>
            <w:tcW w:w="824" w:type="dxa"/>
            <w:tcBorders>
              <w:right w:val="single" w:sz="4" w:space="0" w:color="ACB9CA" w:themeColor="text2" w:themeTint="66"/>
            </w:tcBorders>
          </w:tcPr>
          <w:p w:rsidR="00A252B5" w:rsidRPr="008F615F" w:rsidRDefault="00A252B5" w:rsidP="00CC7E7D">
            <w:pPr>
              <w:spacing w:line="360" w:lineRule="auto"/>
              <w:rPr>
                <w:rFonts w:ascii="Times New Roman" w:hAnsi="Times New Roman" w:cs="Times New Roman"/>
                <w:sz w:val="16"/>
                <w:szCs w:val="16"/>
                <w:lang w:val="en-US"/>
              </w:rPr>
            </w:pPr>
            <w:r w:rsidRPr="008F615F">
              <w:rPr>
                <w:rFonts w:ascii="Times New Roman" w:hAnsi="Times New Roman" w:cs="Times New Roman"/>
                <w:sz w:val="16"/>
                <w:szCs w:val="16"/>
                <w:lang w:val="en-US"/>
              </w:rPr>
              <w:t>75%</w:t>
            </w:r>
          </w:p>
        </w:tc>
        <w:tc>
          <w:tcPr>
            <w:tcW w:w="1636" w:type="dxa"/>
            <w:tcBorders>
              <w:left w:val="single" w:sz="4" w:space="0" w:color="ACB9CA" w:themeColor="text2" w:themeTint="66"/>
              <w:right w:val="single" w:sz="4" w:space="0" w:color="ACB9CA" w:themeColor="text2" w:themeTint="66"/>
            </w:tcBorders>
          </w:tcPr>
          <w:p w:rsidR="00A252B5" w:rsidRPr="008F615F" w:rsidRDefault="00A252B5" w:rsidP="00CC7E7D">
            <w:pPr>
              <w:spacing w:line="360" w:lineRule="auto"/>
              <w:cnfStyle w:val="000000100000"/>
              <w:rPr>
                <w:rFonts w:ascii="Times New Roman" w:hAnsi="Times New Roman" w:cs="Times New Roman"/>
                <w:sz w:val="16"/>
                <w:szCs w:val="16"/>
                <w:lang w:val="en-US"/>
              </w:rPr>
            </w:pPr>
            <w:r w:rsidRPr="008F615F">
              <w:rPr>
                <w:rFonts w:ascii="Times New Roman" w:hAnsi="Times New Roman" w:cs="Times New Roman"/>
                <w:sz w:val="16"/>
                <w:szCs w:val="16"/>
                <w:lang w:val="en-US"/>
              </w:rPr>
              <w:t>21°С</w:t>
            </w:r>
          </w:p>
        </w:tc>
        <w:tc>
          <w:tcPr>
            <w:tcW w:w="1269" w:type="dxa"/>
            <w:tcBorders>
              <w:left w:val="single" w:sz="4" w:space="0" w:color="ACB9CA" w:themeColor="text2" w:themeTint="66"/>
            </w:tcBorders>
          </w:tcPr>
          <w:p w:rsidR="00A252B5" w:rsidRPr="008F615F" w:rsidRDefault="00A252B5" w:rsidP="00CC7E7D">
            <w:pPr>
              <w:spacing w:line="360" w:lineRule="auto"/>
              <w:cnfStyle w:val="000000100000"/>
              <w:rPr>
                <w:rFonts w:ascii="Times New Roman" w:hAnsi="Times New Roman" w:cs="Times New Roman"/>
                <w:sz w:val="16"/>
                <w:szCs w:val="16"/>
                <w:lang w:val="en-US"/>
              </w:rPr>
            </w:pPr>
            <w:r w:rsidRPr="008F615F">
              <w:rPr>
                <w:rFonts w:ascii="Times New Roman" w:hAnsi="Times New Roman" w:cs="Times New Roman"/>
                <w:sz w:val="16"/>
                <w:szCs w:val="16"/>
                <w:lang w:val="en-US"/>
              </w:rPr>
              <w:t xml:space="preserve">1 </w:t>
            </w:r>
            <w:r w:rsidR="00594C5D" w:rsidRPr="008F615F">
              <w:rPr>
                <w:rFonts w:ascii="Times New Roman" w:hAnsi="Times New Roman" w:cs="Times New Roman"/>
                <w:sz w:val="16"/>
                <w:szCs w:val="16"/>
                <w:lang w:val="en-US"/>
              </w:rPr>
              <w:t>month</w:t>
            </w:r>
          </w:p>
        </w:tc>
      </w:tr>
      <w:tr w:rsidR="00A252B5" w:rsidRPr="008F615F" w:rsidTr="00CC7E7D">
        <w:trPr>
          <w:cnfStyle w:val="000000010000"/>
          <w:jc w:val="center"/>
        </w:trPr>
        <w:tc>
          <w:tcPr>
            <w:cnfStyle w:val="001000000000"/>
            <w:tcW w:w="824" w:type="dxa"/>
            <w:tcBorders>
              <w:right w:val="single" w:sz="4" w:space="0" w:color="ACB9CA" w:themeColor="text2" w:themeTint="66"/>
            </w:tcBorders>
          </w:tcPr>
          <w:p w:rsidR="00A252B5" w:rsidRPr="008F615F" w:rsidRDefault="00A252B5" w:rsidP="00CC7E7D">
            <w:pPr>
              <w:spacing w:line="360" w:lineRule="auto"/>
              <w:rPr>
                <w:rFonts w:ascii="Times New Roman" w:hAnsi="Times New Roman" w:cs="Times New Roman"/>
                <w:sz w:val="16"/>
                <w:szCs w:val="16"/>
                <w:lang w:val="en-US"/>
              </w:rPr>
            </w:pPr>
            <w:r w:rsidRPr="008F615F">
              <w:rPr>
                <w:rFonts w:ascii="Times New Roman" w:hAnsi="Times New Roman" w:cs="Times New Roman"/>
                <w:sz w:val="16"/>
                <w:szCs w:val="16"/>
                <w:lang w:val="en-US"/>
              </w:rPr>
              <w:t>80%</w:t>
            </w:r>
          </w:p>
        </w:tc>
        <w:tc>
          <w:tcPr>
            <w:tcW w:w="1636" w:type="dxa"/>
            <w:tcBorders>
              <w:left w:val="single" w:sz="4" w:space="0" w:color="ACB9CA" w:themeColor="text2" w:themeTint="66"/>
              <w:right w:val="single" w:sz="4" w:space="0" w:color="ACB9CA" w:themeColor="text2" w:themeTint="66"/>
            </w:tcBorders>
          </w:tcPr>
          <w:p w:rsidR="00A252B5" w:rsidRPr="008F615F" w:rsidRDefault="00A252B5" w:rsidP="00CC7E7D">
            <w:pPr>
              <w:spacing w:line="360" w:lineRule="auto"/>
              <w:cnfStyle w:val="000000010000"/>
              <w:rPr>
                <w:rFonts w:ascii="Times New Roman" w:hAnsi="Times New Roman" w:cs="Times New Roman"/>
                <w:sz w:val="16"/>
                <w:szCs w:val="16"/>
                <w:lang w:val="en-US"/>
              </w:rPr>
            </w:pPr>
            <w:r w:rsidRPr="008F615F">
              <w:rPr>
                <w:rFonts w:ascii="Times New Roman" w:hAnsi="Times New Roman" w:cs="Times New Roman"/>
                <w:sz w:val="16"/>
                <w:szCs w:val="16"/>
                <w:lang w:val="en-US"/>
              </w:rPr>
              <w:t>21°С</w:t>
            </w:r>
          </w:p>
        </w:tc>
        <w:tc>
          <w:tcPr>
            <w:tcW w:w="1269" w:type="dxa"/>
            <w:tcBorders>
              <w:left w:val="single" w:sz="4" w:space="0" w:color="ACB9CA" w:themeColor="text2" w:themeTint="66"/>
            </w:tcBorders>
          </w:tcPr>
          <w:p w:rsidR="00A252B5" w:rsidRPr="008F615F" w:rsidRDefault="00A252B5" w:rsidP="00CC7E7D">
            <w:pPr>
              <w:spacing w:line="360" w:lineRule="auto"/>
              <w:cnfStyle w:val="000000010000"/>
              <w:rPr>
                <w:rFonts w:ascii="Times New Roman" w:hAnsi="Times New Roman" w:cs="Times New Roman"/>
                <w:sz w:val="16"/>
                <w:szCs w:val="16"/>
                <w:lang w:val="en-US"/>
              </w:rPr>
            </w:pPr>
            <w:r w:rsidRPr="008F615F">
              <w:rPr>
                <w:rFonts w:ascii="Times New Roman" w:hAnsi="Times New Roman" w:cs="Times New Roman"/>
                <w:sz w:val="16"/>
                <w:szCs w:val="16"/>
                <w:lang w:val="en-US"/>
              </w:rPr>
              <w:t xml:space="preserve">2 </w:t>
            </w:r>
            <w:r w:rsidR="00594C5D" w:rsidRPr="008F615F">
              <w:rPr>
                <w:rFonts w:ascii="Times New Roman" w:hAnsi="Times New Roman" w:cs="Times New Roman"/>
                <w:sz w:val="16"/>
                <w:szCs w:val="16"/>
                <w:lang w:val="en-US"/>
              </w:rPr>
              <w:t>weeks</w:t>
            </w:r>
          </w:p>
        </w:tc>
      </w:tr>
      <w:tr w:rsidR="00A252B5" w:rsidRPr="008F615F" w:rsidTr="00CC7E7D">
        <w:trPr>
          <w:cnfStyle w:val="000000100000"/>
          <w:jc w:val="center"/>
        </w:trPr>
        <w:tc>
          <w:tcPr>
            <w:cnfStyle w:val="001000000000"/>
            <w:tcW w:w="824" w:type="dxa"/>
            <w:tcBorders>
              <w:right w:val="single" w:sz="4" w:space="0" w:color="ACB9CA" w:themeColor="text2" w:themeTint="66"/>
            </w:tcBorders>
          </w:tcPr>
          <w:p w:rsidR="00A252B5" w:rsidRPr="008F615F" w:rsidRDefault="00A252B5" w:rsidP="00CC7E7D">
            <w:pPr>
              <w:spacing w:line="360" w:lineRule="auto"/>
              <w:rPr>
                <w:rFonts w:ascii="Times New Roman" w:hAnsi="Times New Roman" w:cs="Times New Roman"/>
                <w:sz w:val="16"/>
                <w:szCs w:val="16"/>
                <w:lang w:val="en-US"/>
              </w:rPr>
            </w:pPr>
            <w:r w:rsidRPr="008F615F">
              <w:rPr>
                <w:rFonts w:ascii="Times New Roman" w:hAnsi="Times New Roman" w:cs="Times New Roman"/>
                <w:sz w:val="16"/>
                <w:szCs w:val="16"/>
                <w:lang w:val="en-US"/>
              </w:rPr>
              <w:t>90%</w:t>
            </w:r>
          </w:p>
        </w:tc>
        <w:tc>
          <w:tcPr>
            <w:tcW w:w="1636" w:type="dxa"/>
            <w:tcBorders>
              <w:left w:val="single" w:sz="4" w:space="0" w:color="ACB9CA" w:themeColor="text2" w:themeTint="66"/>
              <w:right w:val="single" w:sz="4" w:space="0" w:color="ACB9CA" w:themeColor="text2" w:themeTint="66"/>
            </w:tcBorders>
          </w:tcPr>
          <w:p w:rsidR="00A252B5" w:rsidRPr="008F615F" w:rsidRDefault="00A252B5" w:rsidP="00CC7E7D">
            <w:pPr>
              <w:spacing w:line="360" w:lineRule="auto"/>
              <w:cnfStyle w:val="000000100000"/>
              <w:rPr>
                <w:rFonts w:ascii="Times New Roman" w:hAnsi="Times New Roman" w:cs="Times New Roman"/>
                <w:sz w:val="16"/>
                <w:szCs w:val="16"/>
                <w:lang w:val="en-US"/>
              </w:rPr>
            </w:pPr>
            <w:r w:rsidRPr="008F615F">
              <w:rPr>
                <w:rFonts w:ascii="Times New Roman" w:hAnsi="Times New Roman" w:cs="Times New Roman"/>
                <w:sz w:val="16"/>
                <w:szCs w:val="16"/>
                <w:lang w:val="en-US"/>
              </w:rPr>
              <w:t>21°С</w:t>
            </w:r>
          </w:p>
        </w:tc>
        <w:tc>
          <w:tcPr>
            <w:tcW w:w="1269" w:type="dxa"/>
            <w:tcBorders>
              <w:left w:val="single" w:sz="4" w:space="0" w:color="ACB9CA" w:themeColor="text2" w:themeTint="66"/>
            </w:tcBorders>
            <w:vAlign w:val="bottom"/>
          </w:tcPr>
          <w:p w:rsidR="00A252B5" w:rsidRPr="008F615F" w:rsidRDefault="00A252B5" w:rsidP="00CC7E7D">
            <w:pPr>
              <w:spacing w:line="360" w:lineRule="auto"/>
              <w:cnfStyle w:val="000000100000"/>
              <w:rPr>
                <w:rFonts w:ascii="Times New Roman" w:hAnsi="Times New Roman" w:cs="Times New Roman"/>
                <w:sz w:val="16"/>
                <w:szCs w:val="16"/>
                <w:lang w:val="en-US"/>
              </w:rPr>
            </w:pPr>
            <w:r w:rsidRPr="008F615F">
              <w:rPr>
                <w:rFonts w:ascii="Times New Roman" w:hAnsi="Times New Roman" w:cs="Times New Roman"/>
                <w:sz w:val="16"/>
                <w:szCs w:val="16"/>
                <w:lang w:val="en-US"/>
              </w:rPr>
              <w:t xml:space="preserve">4 </w:t>
            </w:r>
            <w:r w:rsidR="00594C5D" w:rsidRPr="008F615F">
              <w:rPr>
                <w:rFonts w:ascii="Times New Roman" w:hAnsi="Times New Roman" w:cs="Times New Roman"/>
                <w:sz w:val="16"/>
                <w:szCs w:val="16"/>
                <w:lang w:val="en-US"/>
              </w:rPr>
              <w:t>days</w:t>
            </w:r>
          </w:p>
        </w:tc>
      </w:tr>
    </w:tbl>
    <w:p w:rsidR="00452337" w:rsidRPr="008F615F" w:rsidRDefault="00452337" w:rsidP="00452337">
      <w:pPr>
        <w:pStyle w:val="Caption"/>
        <w:rPr>
          <w:i w:val="0"/>
          <w:iCs w:val="0"/>
          <w:color w:val="auto"/>
          <w:sz w:val="22"/>
          <w:szCs w:val="22"/>
          <w:lang w:val="en-US"/>
        </w:rPr>
      </w:pPr>
      <w:r w:rsidRPr="008F615F">
        <w:rPr>
          <w:i w:val="0"/>
          <w:iCs w:val="0"/>
          <w:color w:val="auto"/>
          <w:sz w:val="22"/>
          <w:szCs w:val="22"/>
          <w:lang w:val="en-US"/>
        </w:rPr>
        <w:t xml:space="preserve">Table </w:t>
      </w:r>
      <w:r w:rsidR="00433C1B" w:rsidRPr="008F615F">
        <w:rPr>
          <w:i w:val="0"/>
          <w:iCs w:val="0"/>
          <w:color w:val="auto"/>
          <w:sz w:val="22"/>
          <w:szCs w:val="22"/>
          <w:lang w:val="en-US"/>
        </w:rPr>
        <w:fldChar w:fldCharType="begin"/>
      </w:r>
      <w:r w:rsidRPr="008F615F">
        <w:rPr>
          <w:i w:val="0"/>
          <w:iCs w:val="0"/>
          <w:color w:val="auto"/>
          <w:sz w:val="22"/>
          <w:szCs w:val="22"/>
          <w:lang w:val="en-US"/>
        </w:rPr>
        <w:instrText xml:space="preserve"> SEQ Table \* ARABIC </w:instrText>
      </w:r>
      <w:r w:rsidR="00433C1B" w:rsidRPr="008F615F">
        <w:rPr>
          <w:i w:val="0"/>
          <w:iCs w:val="0"/>
          <w:color w:val="auto"/>
          <w:sz w:val="22"/>
          <w:szCs w:val="22"/>
          <w:lang w:val="en-US"/>
        </w:rPr>
        <w:fldChar w:fldCharType="separate"/>
      </w:r>
      <w:r w:rsidR="00513918">
        <w:rPr>
          <w:i w:val="0"/>
          <w:iCs w:val="0"/>
          <w:noProof/>
          <w:color w:val="auto"/>
          <w:sz w:val="22"/>
          <w:szCs w:val="22"/>
          <w:lang w:val="en-US"/>
        </w:rPr>
        <w:t>1</w:t>
      </w:r>
      <w:r w:rsidR="00433C1B" w:rsidRPr="008F615F">
        <w:rPr>
          <w:i w:val="0"/>
          <w:iCs w:val="0"/>
          <w:color w:val="auto"/>
          <w:sz w:val="22"/>
          <w:szCs w:val="22"/>
          <w:lang w:val="en-US"/>
        </w:rPr>
        <w:fldChar w:fldCharType="end"/>
      </w:r>
      <w:r w:rsidRPr="008F615F">
        <w:rPr>
          <w:i w:val="0"/>
          <w:iCs w:val="0"/>
          <w:color w:val="auto"/>
          <w:sz w:val="22"/>
          <w:szCs w:val="22"/>
          <w:lang w:val="en-US"/>
        </w:rPr>
        <w:t>: Mold growth at different relative humidity values and constant temperature.</w:t>
      </w:r>
    </w:p>
    <w:p w:rsidR="004B77B2" w:rsidRPr="008F615F" w:rsidRDefault="007110E9">
      <w:pPr>
        <w:rPr>
          <w:lang w:val="en-US"/>
        </w:rPr>
      </w:pPr>
      <w:r w:rsidRPr="008F615F">
        <w:rPr>
          <w:lang w:val="en-US"/>
        </w:rPr>
        <w:t>The humidification of paper and books</w:t>
      </w:r>
      <w:r w:rsidR="00B17276" w:rsidRPr="008F615F">
        <w:rPr>
          <w:lang w:val="en-US"/>
        </w:rPr>
        <w:t>, in general,</w:t>
      </w:r>
      <w:r w:rsidRPr="008F615F">
        <w:rPr>
          <w:lang w:val="en-US"/>
        </w:rPr>
        <w:t xml:space="preserve"> is a slow process that starts from the points of contact of the surface with the air. It is there that the initial growth of individual spores takes place, which subsequently leads to the emergence of colonies. The initial </w:t>
      </w:r>
      <w:r w:rsidR="00B06046" w:rsidRPr="008F615F">
        <w:rPr>
          <w:lang w:val="en-US"/>
        </w:rPr>
        <w:t>stage of mold growth</w:t>
      </w:r>
      <w:r w:rsidRPr="008F615F">
        <w:rPr>
          <w:lang w:val="en-US"/>
        </w:rPr>
        <w:t xml:space="preserve"> is characterized by the appearance of cotton</w:t>
      </w:r>
      <w:r w:rsidR="00B06046" w:rsidRPr="008F615F">
        <w:rPr>
          <w:lang w:val="en-US"/>
        </w:rPr>
        <w:t>-like</w:t>
      </w:r>
      <w:r w:rsidRPr="008F615F">
        <w:rPr>
          <w:lang w:val="en-US"/>
        </w:rPr>
        <w:t xml:space="preserve"> stains on the bindings</w:t>
      </w:r>
      <w:r w:rsidR="007F24A0" w:rsidRPr="008F615F">
        <w:rPr>
          <w:lang w:val="en-US"/>
        </w:rPr>
        <w:t>’ surface</w:t>
      </w:r>
      <w:r w:rsidRPr="008F615F">
        <w:rPr>
          <w:lang w:val="en-US"/>
        </w:rPr>
        <w:t>, due to the easily digestible nutrients</w:t>
      </w:r>
      <w:r w:rsidR="00B06046" w:rsidRPr="008F615F">
        <w:rPr>
          <w:lang w:val="en-US"/>
        </w:rPr>
        <w:t xml:space="preserve"> present in the</w:t>
      </w:r>
      <w:r w:rsidRPr="008F615F">
        <w:rPr>
          <w:lang w:val="en-US"/>
        </w:rPr>
        <w:t xml:space="preserve"> various types of adhesives such as starch, gelatin</w:t>
      </w:r>
      <w:r w:rsidR="00B17276" w:rsidRPr="008F615F">
        <w:rPr>
          <w:lang w:val="en-US"/>
        </w:rPr>
        <w:t>,</w:t>
      </w:r>
      <w:r w:rsidRPr="008F615F">
        <w:rPr>
          <w:lang w:val="en-US"/>
        </w:rPr>
        <w:t xml:space="preserve"> and others</w:t>
      </w:r>
      <w:r w:rsidR="00B06046" w:rsidRPr="008F615F">
        <w:rPr>
          <w:lang w:val="en-US"/>
        </w:rPr>
        <w:t xml:space="preserve"> used in bookbinding</w:t>
      </w:r>
      <w:r w:rsidRPr="008F615F">
        <w:rPr>
          <w:lang w:val="en-US"/>
        </w:rPr>
        <w:t xml:space="preserve">. The next stage </w:t>
      </w:r>
      <w:r w:rsidR="0006055C" w:rsidRPr="008F615F">
        <w:rPr>
          <w:lang w:val="en-US"/>
        </w:rPr>
        <w:t xml:space="preserve">during which there </w:t>
      </w:r>
      <w:r w:rsidR="00B17276" w:rsidRPr="008F615F">
        <w:rPr>
          <w:lang w:val="en-US"/>
        </w:rPr>
        <w:t>are</w:t>
      </w:r>
      <w:r w:rsidR="0006055C" w:rsidRPr="008F615F">
        <w:rPr>
          <w:lang w:val="en-US"/>
        </w:rPr>
        <w:t xml:space="preserve"> active growth and reproduction of fungi </w:t>
      </w:r>
      <w:r w:rsidRPr="008F615F">
        <w:rPr>
          <w:lang w:val="en-US"/>
        </w:rPr>
        <w:t xml:space="preserve">is the gradual penetration of mold into the </w:t>
      </w:r>
      <w:r w:rsidR="0006055C" w:rsidRPr="008F615F">
        <w:rPr>
          <w:lang w:val="en-US"/>
        </w:rPr>
        <w:t>book body.A b</w:t>
      </w:r>
      <w:r w:rsidR="00B17276" w:rsidRPr="008F615F">
        <w:rPr>
          <w:lang w:val="en-US"/>
        </w:rPr>
        <w:t>y</w:t>
      </w:r>
      <w:r w:rsidR="0006055C" w:rsidRPr="008F615F">
        <w:rPr>
          <w:lang w:val="en-US"/>
        </w:rPr>
        <w:t>product of the mold and fungi development are the</w:t>
      </w:r>
      <w:r w:rsidRPr="008F615F">
        <w:rPr>
          <w:lang w:val="en-US"/>
        </w:rPr>
        <w:t xml:space="preserve"> digestive enzymes that weaken </w:t>
      </w:r>
      <w:r w:rsidR="0006055C" w:rsidRPr="008F615F">
        <w:rPr>
          <w:lang w:val="en-US"/>
        </w:rPr>
        <w:t xml:space="preserve">the cellulose and lead to destruction and discolorations of </w:t>
      </w:r>
      <w:r w:rsidRPr="008F615F">
        <w:rPr>
          <w:lang w:val="en-US"/>
        </w:rPr>
        <w:t>the paper</w:t>
      </w:r>
      <w:r w:rsidR="0006055C" w:rsidRPr="008F615F">
        <w:rPr>
          <w:lang w:val="en-US"/>
        </w:rPr>
        <w:t xml:space="preserve"> (a common sign of high relative humidity is the sticking of pages into one solid block).</w:t>
      </w:r>
    </w:p>
    <w:p w:rsidR="00EF146B" w:rsidRPr="007949D1" w:rsidRDefault="00EF146B" w:rsidP="00D84D6B">
      <w:pPr>
        <w:pStyle w:val="ListParagraph"/>
        <w:numPr>
          <w:ilvl w:val="0"/>
          <w:numId w:val="2"/>
        </w:numPr>
        <w:rPr>
          <w:b/>
          <w:lang w:val="en-US"/>
        </w:rPr>
      </w:pPr>
      <w:r w:rsidRPr="007949D1">
        <w:rPr>
          <w:b/>
          <w:lang w:val="en-US"/>
        </w:rPr>
        <w:t xml:space="preserve">Viruses </w:t>
      </w:r>
    </w:p>
    <w:p w:rsidR="00790EB9" w:rsidRDefault="00EF146B" w:rsidP="00EF146B">
      <w:pPr>
        <w:rPr>
          <w:lang w:val="en-US"/>
        </w:rPr>
      </w:pPr>
      <w:r w:rsidRPr="008F615F">
        <w:rPr>
          <w:lang w:val="en-US"/>
        </w:rPr>
        <w:t xml:space="preserve">The last considered group of infectious pathogens that can be found and transmitted in the library environment are viruses (poison, lat.). They have a variety of shapes and very small sizes ranging from </w:t>
      </w:r>
      <w:r w:rsidRPr="008F615F">
        <w:rPr>
          <w:lang w:val="en-US"/>
        </w:rPr>
        <w:lastRenderedPageBreak/>
        <w:t>15 to 350 nm. There are two types of viruses - coated and non-coated. Unlike bacteria and molds, they are not independent organisms. Viruses can only reproduce by subordinating and controlling other cells, as they do not have their cellular apparatus for self-reproduction. Due to their size, viruses are very easily transmitted</w:t>
      </w:r>
      <w:r w:rsidR="00835A2D" w:rsidRPr="008F615F">
        <w:rPr>
          <w:lang w:val="en-US"/>
        </w:rPr>
        <w:t xml:space="preserve"> and in </w:t>
      </w:r>
      <w:r w:rsidRPr="008F615F">
        <w:rPr>
          <w:lang w:val="en-US"/>
        </w:rPr>
        <w:t>a library environment, the</w:t>
      </w:r>
      <w:r w:rsidR="00835A2D" w:rsidRPr="008F615F">
        <w:rPr>
          <w:lang w:val="en-US"/>
        </w:rPr>
        <w:t>ir</w:t>
      </w:r>
      <w:r w:rsidRPr="008F615F">
        <w:rPr>
          <w:lang w:val="en-US"/>
        </w:rPr>
        <w:t xml:space="preserve"> spread can occur directly (from person to person by airborne droplets) or indirectly (from contact with </w:t>
      </w:r>
      <w:r w:rsidR="00C10605" w:rsidRPr="008F615F">
        <w:rPr>
          <w:lang w:val="en-US"/>
        </w:rPr>
        <w:t>contaminated</w:t>
      </w:r>
      <w:r w:rsidRPr="008F615F">
        <w:rPr>
          <w:lang w:val="en-US"/>
        </w:rPr>
        <w:t xml:space="preserve"> surfaces).</w:t>
      </w:r>
    </w:p>
    <w:p w:rsidR="007949D1" w:rsidRPr="008F615F" w:rsidRDefault="007949D1" w:rsidP="00EF146B">
      <w:pPr>
        <w:rPr>
          <w:lang w:val="en-US"/>
        </w:rPr>
      </w:pPr>
    </w:p>
    <w:p w:rsidR="008E24C6" w:rsidRPr="007949D1" w:rsidRDefault="008E24C6" w:rsidP="007949D1">
      <w:pPr>
        <w:jc w:val="center"/>
        <w:rPr>
          <w:b/>
          <w:lang w:val="en-US"/>
        </w:rPr>
      </w:pPr>
      <w:r w:rsidRPr="007949D1">
        <w:rPr>
          <w:b/>
          <w:lang w:val="en-US"/>
        </w:rPr>
        <w:t>CHAPTER TWO</w:t>
      </w:r>
    </w:p>
    <w:p w:rsidR="008E24C6" w:rsidRPr="007949D1" w:rsidRDefault="008E24C6" w:rsidP="007949D1">
      <w:pPr>
        <w:jc w:val="center"/>
        <w:rPr>
          <w:b/>
          <w:lang w:val="en-US"/>
        </w:rPr>
      </w:pPr>
      <w:r w:rsidRPr="007949D1">
        <w:rPr>
          <w:b/>
          <w:lang w:val="en-US"/>
        </w:rPr>
        <w:t>METHODOLOGY OF DISINFECTION ACTIVITIES IN LIBRARIES IN THE CONDITIONS OF A VIRAL PANDEMIC - PRACTICAL GUIDELINES</w:t>
      </w:r>
    </w:p>
    <w:p w:rsidR="00F12ADC" w:rsidRPr="007949D1" w:rsidRDefault="00F12ADC" w:rsidP="00F12ADC">
      <w:pPr>
        <w:pStyle w:val="ListParagraph"/>
        <w:numPr>
          <w:ilvl w:val="0"/>
          <w:numId w:val="3"/>
        </w:numPr>
        <w:rPr>
          <w:b/>
          <w:lang w:val="en-US"/>
        </w:rPr>
      </w:pPr>
      <w:r w:rsidRPr="007949D1">
        <w:rPr>
          <w:b/>
          <w:lang w:val="en-US"/>
        </w:rPr>
        <w:t xml:space="preserve">General information </w:t>
      </w:r>
    </w:p>
    <w:p w:rsidR="00C27424" w:rsidRPr="008F615F" w:rsidRDefault="00F12ADC" w:rsidP="00F12ADC">
      <w:pPr>
        <w:rPr>
          <w:lang w:val="en-US"/>
        </w:rPr>
      </w:pPr>
      <w:r w:rsidRPr="008F615F">
        <w:rPr>
          <w:lang w:val="en-US"/>
        </w:rPr>
        <w:t xml:space="preserve">The proposed </w:t>
      </w:r>
      <w:r w:rsidR="00067446" w:rsidRPr="008F615F">
        <w:rPr>
          <w:lang w:val="en-US"/>
        </w:rPr>
        <w:t xml:space="preserve">methodology </w:t>
      </w:r>
      <w:r w:rsidRPr="008F615F">
        <w:rPr>
          <w:lang w:val="en-US"/>
        </w:rPr>
        <w:t xml:space="preserve">is consistent with the </w:t>
      </w:r>
      <w:r w:rsidR="006924A1" w:rsidRPr="008F615F">
        <w:rPr>
          <w:lang w:val="en-US"/>
        </w:rPr>
        <w:t>guidelines developed</w:t>
      </w:r>
      <w:r w:rsidR="00243375" w:rsidRPr="008F615F">
        <w:rPr>
          <w:lang w:val="en-US"/>
        </w:rPr>
        <w:t xml:space="preserve"> by experts</w:t>
      </w:r>
      <w:r w:rsidRPr="008F615F">
        <w:rPr>
          <w:lang w:val="en-US"/>
        </w:rPr>
        <w:t xml:space="preserve"> from </w:t>
      </w:r>
      <w:r w:rsidR="00243375" w:rsidRPr="008F615F">
        <w:rPr>
          <w:lang w:val="en-US"/>
        </w:rPr>
        <w:t>the National Center for Infectious and Parasitic Diseases (NCIPD) and their</w:t>
      </w:r>
      <w:r w:rsidRPr="008F615F">
        <w:rPr>
          <w:lang w:val="en-US"/>
        </w:rPr>
        <w:t xml:space="preserve"> laboratory "Disinfection, Sterilization</w:t>
      </w:r>
      <w:r w:rsidR="00B17276" w:rsidRPr="008F615F">
        <w:rPr>
          <w:lang w:val="en-US"/>
        </w:rPr>
        <w:t>,</w:t>
      </w:r>
      <w:r w:rsidRPr="008F615F">
        <w:rPr>
          <w:lang w:val="en-US"/>
        </w:rPr>
        <w:t xml:space="preserve"> and </w:t>
      </w:r>
      <w:proofErr w:type="spellStart"/>
      <w:r w:rsidRPr="008F615F">
        <w:rPr>
          <w:lang w:val="en-US"/>
        </w:rPr>
        <w:t>Bioindicators"</w:t>
      </w:r>
      <w:r w:rsidR="006A2064" w:rsidRPr="008F615F">
        <w:rPr>
          <w:lang w:val="en-US"/>
        </w:rPr>
        <w:t>.It</w:t>
      </w:r>
      <w:proofErr w:type="spellEnd"/>
      <w:r w:rsidRPr="008F615F">
        <w:rPr>
          <w:lang w:val="en-US"/>
        </w:rPr>
        <w:t xml:space="preserve"> aims to provide </w:t>
      </w:r>
      <w:r w:rsidR="00CE5120" w:rsidRPr="008F615F">
        <w:rPr>
          <w:lang w:val="en-US"/>
        </w:rPr>
        <w:t xml:space="preserve">accessible </w:t>
      </w:r>
      <w:r w:rsidRPr="008F615F">
        <w:rPr>
          <w:lang w:val="en-US"/>
        </w:rPr>
        <w:t>information to librar</w:t>
      </w:r>
      <w:r w:rsidR="006A2064" w:rsidRPr="008F615F">
        <w:rPr>
          <w:lang w:val="en-US"/>
        </w:rPr>
        <w:t xml:space="preserve">y employees </w:t>
      </w:r>
      <w:r w:rsidRPr="008F615F">
        <w:rPr>
          <w:lang w:val="en-US"/>
        </w:rPr>
        <w:t xml:space="preserve">on the requirements and steps for implementation of the necessary disinfection measures in connection with the spread of COVID-19. The main </w:t>
      </w:r>
      <w:r w:rsidR="00C27424" w:rsidRPr="008F615F">
        <w:rPr>
          <w:lang w:val="en-US"/>
        </w:rPr>
        <w:t>points</w:t>
      </w:r>
      <w:r w:rsidR="006A2064" w:rsidRPr="008F615F">
        <w:rPr>
          <w:lang w:val="en-US"/>
        </w:rPr>
        <w:t xml:space="preserve">that need to be taken into account when developing and implementing a strategy are: </w:t>
      </w:r>
    </w:p>
    <w:p w:rsidR="00C27424" w:rsidRPr="008F615F" w:rsidRDefault="00F12ADC" w:rsidP="00F12ADC">
      <w:pPr>
        <w:rPr>
          <w:lang w:val="en-US"/>
        </w:rPr>
      </w:pPr>
      <w:r w:rsidRPr="008F615F">
        <w:rPr>
          <w:lang w:val="en-US"/>
        </w:rPr>
        <w:t xml:space="preserve">1. Selection of disinfectant. </w:t>
      </w:r>
    </w:p>
    <w:p w:rsidR="00C27424" w:rsidRPr="008F615F" w:rsidRDefault="00F12ADC" w:rsidP="00F12ADC">
      <w:pPr>
        <w:rPr>
          <w:lang w:val="en-US"/>
        </w:rPr>
      </w:pPr>
      <w:r w:rsidRPr="008F615F">
        <w:rPr>
          <w:lang w:val="en-US"/>
        </w:rPr>
        <w:t xml:space="preserve">2. </w:t>
      </w:r>
      <w:r w:rsidR="00B96066" w:rsidRPr="008F615F">
        <w:rPr>
          <w:lang w:val="en-US"/>
        </w:rPr>
        <w:t>Determining the most visited indoor spaces</w:t>
      </w:r>
      <w:r w:rsidRPr="008F615F">
        <w:rPr>
          <w:lang w:val="en-US"/>
        </w:rPr>
        <w:t xml:space="preserve"> and </w:t>
      </w:r>
      <w:r w:rsidR="00B96066" w:rsidRPr="008F615F">
        <w:rPr>
          <w:lang w:val="en-US"/>
        </w:rPr>
        <w:t xml:space="preserve">the </w:t>
      </w:r>
      <w:r w:rsidRPr="008F615F">
        <w:rPr>
          <w:lang w:val="en-US"/>
        </w:rPr>
        <w:t>frequency of</w:t>
      </w:r>
      <w:r w:rsidR="00B96066" w:rsidRPr="008F615F">
        <w:rPr>
          <w:lang w:val="en-US"/>
        </w:rPr>
        <w:t xml:space="preserve"> disinfection</w:t>
      </w:r>
      <w:r w:rsidRPr="008F615F">
        <w:rPr>
          <w:lang w:val="en-US"/>
        </w:rPr>
        <w:t xml:space="preserve"> treatments. </w:t>
      </w:r>
    </w:p>
    <w:p w:rsidR="00C27424" w:rsidRPr="008F615F" w:rsidRDefault="00F12ADC" w:rsidP="00F12ADC">
      <w:pPr>
        <w:rPr>
          <w:lang w:val="en-US"/>
        </w:rPr>
      </w:pPr>
      <w:r w:rsidRPr="008F615F">
        <w:rPr>
          <w:lang w:val="en-US"/>
        </w:rPr>
        <w:t xml:space="preserve">3. Methods of application of disinfectants. </w:t>
      </w:r>
    </w:p>
    <w:p w:rsidR="00C27424" w:rsidRPr="008F615F" w:rsidRDefault="00F12ADC" w:rsidP="00F12ADC">
      <w:pPr>
        <w:rPr>
          <w:lang w:val="en-US"/>
        </w:rPr>
      </w:pPr>
      <w:r w:rsidRPr="008F615F">
        <w:rPr>
          <w:lang w:val="en-US"/>
        </w:rPr>
        <w:t xml:space="preserve">4. Additional requirements for </w:t>
      </w:r>
      <w:r w:rsidR="00B17276" w:rsidRPr="008F615F">
        <w:rPr>
          <w:lang w:val="en-US"/>
        </w:rPr>
        <w:t xml:space="preserve">the </w:t>
      </w:r>
      <w:r w:rsidRPr="008F615F">
        <w:rPr>
          <w:lang w:val="en-US"/>
        </w:rPr>
        <w:t xml:space="preserve">treatment of sanitary facilities. </w:t>
      </w:r>
    </w:p>
    <w:p w:rsidR="00C27424" w:rsidRPr="008F615F" w:rsidRDefault="00F12ADC" w:rsidP="00F12ADC">
      <w:pPr>
        <w:rPr>
          <w:lang w:val="en-US"/>
        </w:rPr>
      </w:pPr>
      <w:r w:rsidRPr="008F615F">
        <w:rPr>
          <w:lang w:val="en-US"/>
        </w:rPr>
        <w:t xml:space="preserve">5. Disinfection </w:t>
      </w:r>
      <w:r w:rsidR="005A6370" w:rsidRPr="008F615F">
        <w:rPr>
          <w:lang w:val="en-US"/>
        </w:rPr>
        <w:t>with</w:t>
      </w:r>
      <w:r w:rsidRPr="008F615F">
        <w:rPr>
          <w:lang w:val="en-US"/>
        </w:rPr>
        <w:t xml:space="preserve"> UVC light/bactericidal lamps. </w:t>
      </w:r>
    </w:p>
    <w:p w:rsidR="00F12ADC" w:rsidRPr="008F615F" w:rsidRDefault="00F12ADC" w:rsidP="00F12ADC">
      <w:pPr>
        <w:rPr>
          <w:lang w:val="en-US"/>
        </w:rPr>
      </w:pPr>
      <w:r w:rsidRPr="008F615F">
        <w:rPr>
          <w:lang w:val="en-US"/>
        </w:rPr>
        <w:t>6. Safety of library staff and visitors.</w:t>
      </w:r>
    </w:p>
    <w:p w:rsidR="00022DBE" w:rsidRPr="008F615F" w:rsidRDefault="00022DBE" w:rsidP="00022DBE">
      <w:pPr>
        <w:rPr>
          <w:lang w:val="en-US"/>
        </w:rPr>
      </w:pPr>
      <w:r w:rsidRPr="008F615F">
        <w:rPr>
          <w:lang w:val="en-US"/>
        </w:rPr>
        <w:t xml:space="preserve">1. Selection of disinfectant </w:t>
      </w:r>
    </w:p>
    <w:p w:rsidR="00022DBE" w:rsidRPr="008F615F" w:rsidRDefault="00022DBE" w:rsidP="00022DBE">
      <w:pPr>
        <w:rPr>
          <w:lang w:val="en-US"/>
        </w:rPr>
      </w:pPr>
      <w:r w:rsidRPr="008F615F">
        <w:rPr>
          <w:lang w:val="en-US"/>
        </w:rPr>
        <w:t xml:space="preserve">1.1. Cleaning products used in routine sanitation activities are replaced by disinfectants. </w:t>
      </w:r>
    </w:p>
    <w:p w:rsidR="00022DBE" w:rsidRPr="008F615F" w:rsidRDefault="00022DBE" w:rsidP="00022DBE">
      <w:pPr>
        <w:rPr>
          <w:lang w:val="en-US"/>
        </w:rPr>
      </w:pPr>
      <w:r w:rsidRPr="008F615F">
        <w:rPr>
          <w:lang w:val="en-US"/>
        </w:rPr>
        <w:t>1.2. The new coronavirus, which causes the infectious disease COVID-19, belongs to the group of enveloped RNA viruses that are known to be sensitive to chlorine, aldehydes, oxidants, alcohols, iodine, quaternary ammonium compounds.</w:t>
      </w:r>
    </w:p>
    <w:p w:rsidR="00022DBE" w:rsidRPr="008F615F" w:rsidRDefault="00022DBE" w:rsidP="00022DBE">
      <w:pPr>
        <w:rPr>
          <w:lang w:val="en-US"/>
        </w:rPr>
      </w:pPr>
      <w:r w:rsidRPr="008F615F">
        <w:rPr>
          <w:lang w:val="en-US"/>
        </w:rPr>
        <w:t>1.3. The choice of disinfectant should be consistent withthe products authorized for use by the Ministry of Health of the Republic of Bulgaria.</w:t>
      </w:r>
      <w:r w:rsidR="00F06F2D" w:rsidRPr="008F615F">
        <w:rPr>
          <w:rStyle w:val="FootnoteReference"/>
          <w:lang w:val="en-US"/>
        </w:rPr>
        <w:footnoteReference w:id="4"/>
      </w:r>
    </w:p>
    <w:p w:rsidR="00022DBE" w:rsidRPr="008F615F" w:rsidRDefault="00022DBE" w:rsidP="00022DBE">
      <w:pPr>
        <w:rPr>
          <w:lang w:val="en-US"/>
        </w:rPr>
      </w:pPr>
      <w:r w:rsidRPr="008F615F">
        <w:rPr>
          <w:lang w:val="en-US"/>
        </w:rPr>
        <w:t xml:space="preserve">1.4. Depending on the sites and surfaces to be treated, disinfectants must be approved for Product Type 2 "Disinfectants and algaecides not intended for direct use on humans or animals". </w:t>
      </w:r>
    </w:p>
    <w:p w:rsidR="00022DBE" w:rsidRPr="008F615F" w:rsidRDefault="00022DBE" w:rsidP="00022DBE">
      <w:pPr>
        <w:rPr>
          <w:lang w:val="en-US"/>
        </w:rPr>
      </w:pPr>
      <w:r w:rsidRPr="008F615F">
        <w:rPr>
          <w:lang w:val="en-US"/>
        </w:rPr>
        <w:t xml:space="preserve">1.5. The choice of disinfectant should be consistent with its effectiveness against the virus. At present, the products available on the market do not </w:t>
      </w:r>
      <w:r w:rsidR="008224F3" w:rsidRPr="008F615F">
        <w:rPr>
          <w:lang w:val="en-US"/>
        </w:rPr>
        <w:t>specify that they are effective against SARS-CoV-2 on</w:t>
      </w:r>
      <w:r w:rsidRPr="008F615F">
        <w:rPr>
          <w:lang w:val="en-US"/>
        </w:rPr>
        <w:t xml:space="preserve"> their </w:t>
      </w:r>
      <w:r w:rsidRPr="008F615F">
        <w:rPr>
          <w:lang w:val="en-US"/>
        </w:rPr>
        <w:lastRenderedPageBreak/>
        <w:t xml:space="preserve">labels. </w:t>
      </w:r>
      <w:r w:rsidR="00C05186" w:rsidRPr="008F615F">
        <w:rPr>
          <w:lang w:val="en-US"/>
        </w:rPr>
        <w:t xml:space="preserve">For the time being it has been accepted as sufficient for the disinfectant to have </w:t>
      </w:r>
      <w:r w:rsidRPr="008F615F">
        <w:rPr>
          <w:lang w:val="en-US"/>
        </w:rPr>
        <w:t xml:space="preserve">a </w:t>
      </w:r>
      <w:proofErr w:type="spellStart"/>
      <w:r w:rsidRPr="008F615F">
        <w:rPr>
          <w:lang w:val="en-US"/>
        </w:rPr>
        <w:t>vir</w:t>
      </w:r>
      <w:r w:rsidR="00BC6770" w:rsidRPr="008F615F">
        <w:rPr>
          <w:lang w:val="en-US"/>
        </w:rPr>
        <w:t>u</w:t>
      </w:r>
      <w:r w:rsidRPr="008F615F">
        <w:rPr>
          <w:lang w:val="en-US"/>
        </w:rPr>
        <w:t>cidal</w:t>
      </w:r>
      <w:proofErr w:type="spellEnd"/>
      <w:r w:rsidRPr="008F615F">
        <w:rPr>
          <w:lang w:val="en-US"/>
        </w:rPr>
        <w:t xml:space="preserve"> action or a partial </w:t>
      </w:r>
      <w:proofErr w:type="spellStart"/>
      <w:r w:rsidRPr="008F615F">
        <w:rPr>
          <w:lang w:val="en-US"/>
        </w:rPr>
        <w:t>virucidal</w:t>
      </w:r>
      <w:proofErr w:type="spellEnd"/>
      <w:r w:rsidRPr="008F615F">
        <w:rPr>
          <w:lang w:val="en-US"/>
        </w:rPr>
        <w:t xml:space="preserve"> action (enveloped viruses). </w:t>
      </w:r>
    </w:p>
    <w:p w:rsidR="00022DBE" w:rsidRPr="008F615F" w:rsidRDefault="00022DBE" w:rsidP="00022DBE">
      <w:pPr>
        <w:rPr>
          <w:lang w:val="en-US"/>
        </w:rPr>
      </w:pPr>
      <w:r w:rsidRPr="008F615F">
        <w:rPr>
          <w:lang w:val="en-US"/>
        </w:rPr>
        <w:t xml:space="preserve">1.6. It is advisable to choose a disinfectant with shorter exposure </w:t>
      </w:r>
      <w:r w:rsidR="004A288B" w:rsidRPr="008F615F">
        <w:rPr>
          <w:lang w:val="en-US"/>
        </w:rPr>
        <w:t xml:space="preserve">time </w:t>
      </w:r>
      <w:r w:rsidRPr="008F615F">
        <w:rPr>
          <w:lang w:val="en-US"/>
        </w:rPr>
        <w:t>(up to 15 minutes).</w:t>
      </w:r>
    </w:p>
    <w:p w:rsidR="00A204E1" w:rsidRPr="008F615F" w:rsidRDefault="00A204E1" w:rsidP="00A204E1">
      <w:pPr>
        <w:rPr>
          <w:lang w:val="en-US"/>
        </w:rPr>
      </w:pPr>
      <w:r w:rsidRPr="008F615F">
        <w:rPr>
          <w:lang w:val="en-US"/>
        </w:rPr>
        <w:t xml:space="preserve">2. Determining the most visited indoor spaces (critical points) and the frequency of disinfection treatments. </w:t>
      </w:r>
    </w:p>
    <w:p w:rsidR="00130B7E" w:rsidRPr="008F615F" w:rsidRDefault="00A204E1" w:rsidP="00022DBE">
      <w:pPr>
        <w:rPr>
          <w:lang w:val="en-US"/>
        </w:rPr>
      </w:pPr>
      <w:r w:rsidRPr="008F615F">
        <w:rPr>
          <w:lang w:val="en-US"/>
        </w:rPr>
        <w:t>2.1. For each organization (library) the critical points that are subject to disinfection are to be determined. Critical points are defined as all surfaces</w:t>
      </w:r>
      <w:r w:rsidR="005B0666" w:rsidRPr="008F615F">
        <w:rPr>
          <w:lang w:val="en-US"/>
        </w:rPr>
        <w:t xml:space="preserve"> and indoor spaces</w:t>
      </w:r>
      <w:r w:rsidRPr="008F615F">
        <w:rPr>
          <w:lang w:val="en-US"/>
        </w:rPr>
        <w:t xml:space="preserve"> related to the movement of people, as well as frequently touched surfaces (floors, desks, door handles, window</w:t>
      </w:r>
      <w:r w:rsidR="00130B7E" w:rsidRPr="008F615F">
        <w:rPr>
          <w:lang w:val="en-US"/>
        </w:rPr>
        <w:t xml:space="preserve"> latches</w:t>
      </w:r>
      <w:r w:rsidRPr="008F615F">
        <w:rPr>
          <w:lang w:val="en-US"/>
        </w:rPr>
        <w:t xml:space="preserve">, lighting switches, elevator buttons, railings, fixed telephones and appliances, toilet bowls, sinks, taps and other surfaces often touched by hand, depending on the specifics of each workplace). </w:t>
      </w:r>
    </w:p>
    <w:p w:rsidR="00130B7E" w:rsidRPr="008F615F" w:rsidRDefault="00A204E1" w:rsidP="00022DBE">
      <w:pPr>
        <w:rPr>
          <w:lang w:val="en-US"/>
        </w:rPr>
      </w:pPr>
      <w:r w:rsidRPr="008F615F">
        <w:rPr>
          <w:lang w:val="en-US"/>
        </w:rPr>
        <w:t xml:space="preserve">2.2. Critical points are subject to daily disinfection. </w:t>
      </w:r>
    </w:p>
    <w:p w:rsidR="00A204E1" w:rsidRPr="008F615F" w:rsidRDefault="00A204E1" w:rsidP="00022DBE">
      <w:pPr>
        <w:rPr>
          <w:lang w:val="en-US"/>
        </w:rPr>
      </w:pPr>
      <w:r w:rsidRPr="008F615F">
        <w:rPr>
          <w:lang w:val="en-US"/>
        </w:rPr>
        <w:t>2.3. In the presence of confirmed cases of COVID-19 in the locality, the frequency of disinfection measures should be increased, and it can vary from 4 times a day to disinfection every hour.</w:t>
      </w:r>
    </w:p>
    <w:p w:rsidR="00D41A5E" w:rsidRPr="008F615F" w:rsidRDefault="00D41A5E" w:rsidP="00D41A5E">
      <w:pPr>
        <w:rPr>
          <w:lang w:val="en-US"/>
        </w:rPr>
      </w:pPr>
      <w:r w:rsidRPr="008F615F">
        <w:rPr>
          <w:lang w:val="en-US"/>
        </w:rPr>
        <w:t xml:space="preserve">3. Methods of application of disinfectants </w:t>
      </w:r>
    </w:p>
    <w:p w:rsidR="00D41A5E" w:rsidRPr="008F615F" w:rsidRDefault="00D41A5E" w:rsidP="00D41A5E">
      <w:pPr>
        <w:rPr>
          <w:lang w:val="en-US"/>
        </w:rPr>
      </w:pPr>
      <w:r w:rsidRPr="008F615F">
        <w:rPr>
          <w:lang w:val="en-US"/>
        </w:rPr>
        <w:t xml:space="preserve">Disinfectants can be ready-to-use solutions that are applied directly to surfaces or </w:t>
      </w:r>
      <w:r w:rsidR="00B17276" w:rsidRPr="008F615F">
        <w:rPr>
          <w:lang w:val="en-US"/>
        </w:rPr>
        <w:t xml:space="preserve">in the form of a </w:t>
      </w:r>
      <w:r w:rsidRPr="008F615F">
        <w:rPr>
          <w:lang w:val="en-US"/>
        </w:rPr>
        <w:t>concentrate that must be diluted with water before use.</w:t>
      </w:r>
    </w:p>
    <w:p w:rsidR="00D41A5E" w:rsidRPr="008F615F" w:rsidRDefault="00D41A5E" w:rsidP="00D41A5E">
      <w:pPr>
        <w:rPr>
          <w:lang w:val="en-US"/>
        </w:rPr>
      </w:pPr>
      <w:r w:rsidRPr="008F615F">
        <w:rPr>
          <w:lang w:val="en-US"/>
        </w:rPr>
        <w:t>Important: Alcohol</w:t>
      </w:r>
      <w:r w:rsidR="00B17276" w:rsidRPr="008F615F">
        <w:rPr>
          <w:lang w:val="en-US"/>
        </w:rPr>
        <w:t>-</w:t>
      </w:r>
      <w:r w:rsidR="00D6201A" w:rsidRPr="008F615F">
        <w:rPr>
          <w:lang w:val="en-US"/>
        </w:rPr>
        <w:t xml:space="preserve">based </w:t>
      </w:r>
      <w:r w:rsidRPr="008F615F">
        <w:rPr>
          <w:lang w:val="en-US"/>
        </w:rPr>
        <w:t xml:space="preserve">disinfectants </w:t>
      </w:r>
      <w:r w:rsidR="003663FA" w:rsidRPr="008F615F">
        <w:rPr>
          <w:lang w:val="en-US"/>
        </w:rPr>
        <w:t>must</w:t>
      </w:r>
      <w:r w:rsidRPr="008F615F">
        <w:rPr>
          <w:lang w:val="en-US"/>
        </w:rPr>
        <w:t xml:space="preserve"> not be used on large surfaces (over 2 m</w:t>
      </w:r>
      <w:r w:rsidRPr="008F615F">
        <w:rPr>
          <w:vertAlign w:val="superscript"/>
          <w:lang w:val="en-US"/>
        </w:rPr>
        <w:t>2</w:t>
      </w:r>
      <w:r w:rsidRPr="008F615F">
        <w:rPr>
          <w:lang w:val="en-US"/>
        </w:rPr>
        <w:t xml:space="preserve">) </w:t>
      </w:r>
      <w:r w:rsidR="00F03DA5" w:rsidRPr="008F615F">
        <w:rPr>
          <w:lang w:val="en-US"/>
        </w:rPr>
        <w:t>due to their flammability</w:t>
      </w:r>
      <w:r w:rsidRPr="008F615F">
        <w:rPr>
          <w:lang w:val="en-US"/>
        </w:rPr>
        <w:t>. For the same reason, they must not be used near ignition sources and the electrical panels or appliances connected</w:t>
      </w:r>
      <w:r w:rsidR="003663FA" w:rsidRPr="008F615F">
        <w:rPr>
          <w:lang w:val="en-US"/>
        </w:rPr>
        <w:t xml:space="preserve"> to the main electrical system. </w:t>
      </w:r>
    </w:p>
    <w:p w:rsidR="00BA4CEE" w:rsidRPr="008F615F" w:rsidRDefault="00D41A5E" w:rsidP="00D41A5E">
      <w:pPr>
        <w:rPr>
          <w:lang w:val="en-US"/>
        </w:rPr>
      </w:pPr>
      <w:r w:rsidRPr="008F615F">
        <w:rPr>
          <w:lang w:val="en-US"/>
        </w:rPr>
        <w:t xml:space="preserve">3.1. Small surfaces (handles, buttons, keyboards, desks, etc.) </w:t>
      </w:r>
    </w:p>
    <w:p w:rsidR="00A3616F" w:rsidRPr="008F615F" w:rsidRDefault="00D41A5E" w:rsidP="00D41A5E">
      <w:pPr>
        <w:rPr>
          <w:lang w:val="en-US"/>
        </w:rPr>
      </w:pPr>
      <w:r w:rsidRPr="008F615F">
        <w:rPr>
          <w:lang w:val="en-US"/>
        </w:rPr>
        <w:t>3.1.1. It is recommended to use</w:t>
      </w:r>
      <w:r w:rsidR="00A3616F" w:rsidRPr="008F615F">
        <w:rPr>
          <w:lang w:val="en-US"/>
        </w:rPr>
        <w:t xml:space="preserve"> pre-pared</w:t>
      </w:r>
      <w:r w:rsidRPr="008F615F">
        <w:rPr>
          <w:lang w:val="en-US"/>
        </w:rPr>
        <w:t xml:space="preserve"> alcohol</w:t>
      </w:r>
      <w:r w:rsidR="00B17276" w:rsidRPr="008F615F">
        <w:rPr>
          <w:lang w:val="en-US"/>
        </w:rPr>
        <w:t>-</w:t>
      </w:r>
      <w:r w:rsidR="00BA4CEE" w:rsidRPr="008F615F">
        <w:rPr>
          <w:lang w:val="en-US"/>
        </w:rPr>
        <w:t>based</w:t>
      </w:r>
      <w:r w:rsidRPr="008F615F">
        <w:rPr>
          <w:lang w:val="en-US"/>
        </w:rPr>
        <w:t xml:space="preserve"> disinfectant</w:t>
      </w:r>
      <w:r w:rsidR="00A3616F" w:rsidRPr="008F615F">
        <w:rPr>
          <w:lang w:val="en-US"/>
        </w:rPr>
        <w:t xml:space="preserve"> solutions</w:t>
      </w:r>
      <w:r w:rsidRPr="008F615F">
        <w:rPr>
          <w:lang w:val="en-US"/>
        </w:rPr>
        <w:t xml:space="preserve"> (containing ethanol, propanol, isopropanol</w:t>
      </w:r>
      <w:r w:rsidR="00B17276" w:rsidRPr="008F615F">
        <w:rPr>
          <w:lang w:val="en-US"/>
        </w:rPr>
        <w:t>,</w:t>
      </w:r>
      <w:r w:rsidRPr="008F615F">
        <w:rPr>
          <w:lang w:val="en-US"/>
        </w:rPr>
        <w:t xml:space="preserve"> or </w:t>
      </w:r>
      <w:r w:rsidR="00B17276" w:rsidRPr="008F615F">
        <w:rPr>
          <w:lang w:val="en-US"/>
        </w:rPr>
        <w:t xml:space="preserve">a </w:t>
      </w:r>
      <w:r w:rsidRPr="008F615F">
        <w:rPr>
          <w:lang w:val="en-US"/>
        </w:rPr>
        <w:t>combination</w:t>
      </w:r>
      <w:r w:rsidR="00BA4CEE" w:rsidRPr="008F615F">
        <w:rPr>
          <w:lang w:val="en-US"/>
        </w:rPr>
        <w:t>)</w:t>
      </w:r>
      <w:r w:rsidRPr="008F615F">
        <w:rPr>
          <w:lang w:val="en-US"/>
        </w:rPr>
        <w:t xml:space="preserve"> in the form of a spray. </w:t>
      </w:r>
    </w:p>
    <w:p w:rsidR="00A3616F" w:rsidRPr="008F615F" w:rsidRDefault="00D41A5E" w:rsidP="00D41A5E">
      <w:pPr>
        <w:rPr>
          <w:lang w:val="en-US"/>
        </w:rPr>
      </w:pPr>
      <w:r w:rsidRPr="008F615F">
        <w:rPr>
          <w:lang w:val="en-US"/>
        </w:rPr>
        <w:t xml:space="preserve">3.1.2. Surfaces are sprayed directly or wiped with a clean cloth pre-soaked in disinfectant. </w:t>
      </w:r>
    </w:p>
    <w:p w:rsidR="001B74C7" w:rsidRPr="008F615F" w:rsidRDefault="00D41A5E" w:rsidP="00D41A5E">
      <w:pPr>
        <w:rPr>
          <w:lang w:val="en-US"/>
        </w:rPr>
      </w:pPr>
      <w:r w:rsidRPr="008F615F">
        <w:rPr>
          <w:lang w:val="en-US"/>
        </w:rPr>
        <w:t xml:space="preserve">3.1.3. </w:t>
      </w:r>
      <w:r w:rsidR="00B17276" w:rsidRPr="008F615F">
        <w:rPr>
          <w:lang w:val="en-US"/>
        </w:rPr>
        <w:t>The entire surface must be</w:t>
      </w:r>
      <w:r w:rsidRPr="008F615F">
        <w:rPr>
          <w:lang w:val="en-US"/>
        </w:rPr>
        <w:t xml:space="preserve"> completely </w:t>
      </w:r>
      <w:r w:rsidR="001B74C7" w:rsidRPr="008F615F">
        <w:rPr>
          <w:lang w:val="en-US"/>
        </w:rPr>
        <w:t xml:space="preserve">covered in </w:t>
      </w:r>
      <w:r w:rsidRPr="008F615F">
        <w:rPr>
          <w:lang w:val="en-US"/>
        </w:rPr>
        <w:t xml:space="preserve">disinfectant. </w:t>
      </w:r>
    </w:p>
    <w:p w:rsidR="001B74C7" w:rsidRPr="008F615F" w:rsidRDefault="00D41A5E" w:rsidP="00D41A5E">
      <w:pPr>
        <w:rPr>
          <w:lang w:val="en-US"/>
        </w:rPr>
      </w:pPr>
      <w:r w:rsidRPr="008F615F">
        <w:rPr>
          <w:lang w:val="en-US"/>
        </w:rPr>
        <w:t xml:space="preserve">3.1.4. The treated surface </w:t>
      </w:r>
      <w:r w:rsidR="001B74C7" w:rsidRPr="008F615F">
        <w:rPr>
          <w:lang w:val="en-US"/>
        </w:rPr>
        <w:t>must be</w:t>
      </w:r>
      <w:r w:rsidRPr="008F615F">
        <w:rPr>
          <w:lang w:val="en-US"/>
        </w:rPr>
        <w:t xml:space="preserve"> allowed to dry. </w:t>
      </w:r>
    </w:p>
    <w:p w:rsidR="00D41A5E" w:rsidRPr="008F615F" w:rsidRDefault="00D41A5E" w:rsidP="00D41A5E">
      <w:pPr>
        <w:rPr>
          <w:lang w:val="en-US"/>
        </w:rPr>
      </w:pPr>
      <w:r w:rsidRPr="008F615F">
        <w:rPr>
          <w:lang w:val="en-US"/>
        </w:rPr>
        <w:t>3.1.5. Small</w:t>
      </w:r>
      <w:r w:rsidR="00473626" w:rsidRPr="008F615F">
        <w:rPr>
          <w:lang w:val="en-US"/>
        </w:rPr>
        <w:t>er</w:t>
      </w:r>
      <w:r w:rsidRPr="008F615F">
        <w:rPr>
          <w:lang w:val="en-US"/>
        </w:rPr>
        <w:t xml:space="preserve"> surfaces </w:t>
      </w:r>
      <w:r w:rsidR="00473626" w:rsidRPr="008F615F">
        <w:rPr>
          <w:lang w:val="en-US"/>
        </w:rPr>
        <w:t>could</w:t>
      </w:r>
      <w:r w:rsidRPr="008F615F">
        <w:rPr>
          <w:lang w:val="en-US"/>
        </w:rPr>
        <w:t xml:space="preserve"> also be wiped with disinfectant wet wipes</w:t>
      </w:r>
      <w:r w:rsidR="001B74C7" w:rsidRPr="008F615F">
        <w:rPr>
          <w:lang w:val="en-US"/>
        </w:rPr>
        <w:t xml:space="preserve"> (which need to be</w:t>
      </w:r>
      <w:r w:rsidRPr="008F615F">
        <w:rPr>
          <w:lang w:val="en-US"/>
        </w:rPr>
        <w:t xml:space="preserve"> collected and disposed of safely</w:t>
      </w:r>
      <w:r w:rsidR="001B74C7" w:rsidRPr="008F615F">
        <w:rPr>
          <w:lang w:val="en-US"/>
        </w:rPr>
        <w:t xml:space="preserve"> afterward).</w:t>
      </w:r>
    </w:p>
    <w:p w:rsidR="00662BDC" w:rsidRPr="008F615F" w:rsidRDefault="00662BDC" w:rsidP="00662BDC">
      <w:pPr>
        <w:rPr>
          <w:lang w:val="en-US"/>
        </w:rPr>
      </w:pPr>
      <w:r w:rsidRPr="008F615F">
        <w:rPr>
          <w:lang w:val="en-US"/>
        </w:rPr>
        <w:t>3.2. Large surfaces (walls, floors, worktops</w:t>
      </w:r>
      <w:r w:rsidR="00B17276" w:rsidRPr="008F615F">
        <w:rPr>
          <w:lang w:val="en-US"/>
        </w:rPr>
        <w:t>,</w:t>
      </w:r>
      <w:r w:rsidRPr="008F615F">
        <w:rPr>
          <w:lang w:val="en-US"/>
        </w:rPr>
        <w:t xml:space="preserve"> and others.)</w:t>
      </w:r>
    </w:p>
    <w:p w:rsidR="00AA76A4" w:rsidRPr="008F615F" w:rsidRDefault="00662BDC" w:rsidP="00662BDC">
      <w:pPr>
        <w:rPr>
          <w:lang w:val="en-US"/>
        </w:rPr>
      </w:pPr>
      <w:r w:rsidRPr="008F615F">
        <w:rPr>
          <w:lang w:val="en-US"/>
        </w:rPr>
        <w:t xml:space="preserve">3.2.1. Disinfectants intended for large surfaces are most often in the form of a concentrate, which must be diluted with water before use. The manufacturer instructions must be followed to achieve a </w:t>
      </w:r>
      <w:proofErr w:type="spellStart"/>
      <w:r w:rsidRPr="008F615F">
        <w:rPr>
          <w:lang w:val="en-US"/>
        </w:rPr>
        <w:t>virucidal</w:t>
      </w:r>
      <w:proofErr w:type="spellEnd"/>
      <w:r w:rsidRPr="008F615F">
        <w:rPr>
          <w:lang w:val="en-US"/>
        </w:rPr>
        <w:t xml:space="preserve"> action (minim</w:t>
      </w:r>
      <w:r w:rsidR="0018148F" w:rsidRPr="008F615F">
        <w:rPr>
          <w:lang w:val="en-US"/>
        </w:rPr>
        <w:t>al</w:t>
      </w:r>
      <w:r w:rsidRPr="008F615F">
        <w:rPr>
          <w:lang w:val="en-US"/>
        </w:rPr>
        <w:t xml:space="preserve"> count of enveloped viruses) </w:t>
      </w:r>
      <w:r w:rsidR="0018148F" w:rsidRPr="008F615F">
        <w:rPr>
          <w:lang w:val="en-US"/>
        </w:rPr>
        <w:t>of the solution</w:t>
      </w:r>
      <w:r w:rsidRPr="008F615F">
        <w:rPr>
          <w:lang w:val="en-US"/>
        </w:rPr>
        <w:t xml:space="preserve">. The solutions are prepared with lukewarm water unless a specific temperature is explicitly stated on the label. </w:t>
      </w:r>
    </w:p>
    <w:p w:rsidR="002E4632" w:rsidRPr="008F615F" w:rsidRDefault="00662BDC" w:rsidP="00662BDC">
      <w:pPr>
        <w:rPr>
          <w:lang w:val="en-US"/>
        </w:rPr>
      </w:pPr>
      <w:r w:rsidRPr="008F615F">
        <w:rPr>
          <w:lang w:val="en-US"/>
        </w:rPr>
        <w:t>3.2.2. The treatment is performed by wiping with a</w:t>
      </w:r>
      <w:r w:rsidR="00AA76A4" w:rsidRPr="008F615F">
        <w:rPr>
          <w:lang w:val="en-US"/>
        </w:rPr>
        <w:t xml:space="preserve"> clean</w:t>
      </w:r>
      <w:r w:rsidRPr="008F615F">
        <w:rPr>
          <w:lang w:val="en-US"/>
        </w:rPr>
        <w:t xml:space="preserve"> mop or cloth soaked in the solution of the disinfectant;</w:t>
      </w:r>
      <w:r w:rsidR="00BE48C3" w:rsidRPr="008F615F">
        <w:rPr>
          <w:lang w:val="en-US"/>
        </w:rPr>
        <w:t xml:space="preserve"> alternately</w:t>
      </w:r>
      <w:r w:rsidRPr="008F615F">
        <w:rPr>
          <w:lang w:val="en-US"/>
        </w:rPr>
        <w:t xml:space="preserve"> spraying the solution </w:t>
      </w:r>
      <w:r w:rsidR="00BE48C3" w:rsidRPr="008F615F">
        <w:rPr>
          <w:lang w:val="en-US"/>
        </w:rPr>
        <w:t xml:space="preserve">is accepted, as well as using it with </w:t>
      </w:r>
      <w:r w:rsidRPr="008F615F">
        <w:rPr>
          <w:lang w:val="en-US"/>
        </w:rPr>
        <w:t xml:space="preserve">foaming machines. </w:t>
      </w:r>
    </w:p>
    <w:p w:rsidR="00662BDC" w:rsidRPr="008F615F" w:rsidRDefault="00662BDC" w:rsidP="00662BDC">
      <w:pPr>
        <w:rPr>
          <w:lang w:val="en-US"/>
        </w:rPr>
      </w:pPr>
      <w:r w:rsidRPr="008F615F">
        <w:rPr>
          <w:lang w:val="en-US"/>
        </w:rPr>
        <w:lastRenderedPageBreak/>
        <w:t xml:space="preserve">3.2.3. The </w:t>
      </w:r>
      <w:r w:rsidR="00215F11" w:rsidRPr="008F615F">
        <w:rPr>
          <w:lang w:val="en-US"/>
        </w:rPr>
        <w:t>disinfection rate</w:t>
      </w:r>
      <w:r w:rsidRPr="008F615F">
        <w:rPr>
          <w:lang w:val="en-US"/>
        </w:rPr>
        <w:t xml:space="preserve"> and exposure time indicated on the label must be strictly observed.</w:t>
      </w:r>
    </w:p>
    <w:p w:rsidR="00E80577" w:rsidRPr="008F615F" w:rsidRDefault="00E80577" w:rsidP="00662BDC">
      <w:pPr>
        <w:rPr>
          <w:lang w:val="en-US"/>
        </w:rPr>
      </w:pPr>
      <w:r w:rsidRPr="008F615F">
        <w:rPr>
          <w:lang w:val="en-US"/>
        </w:rPr>
        <w:t xml:space="preserve">3.2.4. It is important to observe the specific requirements for ventilation, following </w:t>
      </w:r>
      <w:r w:rsidR="00B17276" w:rsidRPr="008F615F">
        <w:rPr>
          <w:lang w:val="en-US"/>
        </w:rPr>
        <w:t xml:space="preserve">the </w:t>
      </w:r>
      <w:r w:rsidRPr="008F615F">
        <w:rPr>
          <w:lang w:val="en-US"/>
        </w:rPr>
        <w:t>disinfection of surfaces.</w:t>
      </w:r>
    </w:p>
    <w:p w:rsidR="00DB1511" w:rsidRPr="008F615F" w:rsidRDefault="00DB1511" w:rsidP="00662BDC">
      <w:pPr>
        <w:rPr>
          <w:lang w:val="en-US"/>
        </w:rPr>
      </w:pPr>
      <w:r w:rsidRPr="008F615F">
        <w:rPr>
          <w:lang w:val="en-US"/>
        </w:rPr>
        <w:t xml:space="preserve">3.3. Techniques for applying disinfectants when treating large surfaces </w:t>
      </w:r>
    </w:p>
    <w:p w:rsidR="00DB1511" w:rsidRPr="008F615F" w:rsidRDefault="0030785D" w:rsidP="00662BDC">
      <w:pPr>
        <w:rPr>
          <w:lang w:val="en-US"/>
        </w:rPr>
      </w:pPr>
      <w:r>
        <w:rPr>
          <w:lang w:val="en-US"/>
        </w:rPr>
        <w:t>S</w:t>
      </w:r>
      <w:r w:rsidR="00DB1511" w:rsidRPr="008F615F">
        <w:rPr>
          <w:lang w:val="en-US"/>
        </w:rPr>
        <w:t xml:space="preserve">urfaces can be treated in different ways, depending on the selected disinfectant and the type of surfaces themselves. </w:t>
      </w:r>
    </w:p>
    <w:p w:rsidR="00DB1511" w:rsidRPr="008F615F" w:rsidRDefault="00DB1511" w:rsidP="00662BDC">
      <w:pPr>
        <w:rPr>
          <w:lang w:val="en-US"/>
        </w:rPr>
      </w:pPr>
      <w:r w:rsidRPr="008F615F">
        <w:rPr>
          <w:lang w:val="en-US"/>
        </w:rPr>
        <w:t>3.3.1. Disinfection by mop</w:t>
      </w:r>
      <w:r w:rsidR="00E14158" w:rsidRPr="008F615F">
        <w:rPr>
          <w:lang w:val="en-US"/>
        </w:rPr>
        <w:t>/cloth</w:t>
      </w:r>
      <w:r w:rsidRPr="008F615F">
        <w:rPr>
          <w:lang w:val="en-US"/>
        </w:rPr>
        <w:t xml:space="preserve"> wiping </w:t>
      </w:r>
    </w:p>
    <w:p w:rsidR="00DB1511" w:rsidRPr="008F615F" w:rsidRDefault="00DB1511" w:rsidP="00662BDC">
      <w:pPr>
        <w:rPr>
          <w:lang w:val="en-US"/>
        </w:rPr>
      </w:pPr>
      <w:r w:rsidRPr="008F615F">
        <w:rPr>
          <w:lang w:val="en-US"/>
        </w:rPr>
        <w:t xml:space="preserve">3.3.1.1. It is recommended to use a system of mops pre-soaked in </w:t>
      </w:r>
      <w:r w:rsidR="00B17276" w:rsidRPr="008F615F">
        <w:rPr>
          <w:lang w:val="en-US"/>
        </w:rPr>
        <w:t xml:space="preserve">a </w:t>
      </w:r>
      <w:r w:rsidRPr="008F615F">
        <w:rPr>
          <w:lang w:val="en-US"/>
        </w:rPr>
        <w:t xml:space="preserve">disinfectant solution. With this method of treatment, the floor of a room is treated with a mop and the small surfaces in a room - with a </w:t>
      </w:r>
      <w:r w:rsidR="00E14158" w:rsidRPr="008F615F">
        <w:rPr>
          <w:lang w:val="en-US"/>
        </w:rPr>
        <w:t>cloth</w:t>
      </w:r>
      <w:r w:rsidRPr="008F615F">
        <w:rPr>
          <w:lang w:val="en-US"/>
        </w:rPr>
        <w:t xml:space="preserve">. </w:t>
      </w:r>
      <w:r w:rsidR="00E14158" w:rsidRPr="008F615F">
        <w:rPr>
          <w:lang w:val="en-US"/>
        </w:rPr>
        <w:t>Each separate space/</w:t>
      </w:r>
      <w:r w:rsidRPr="008F615F">
        <w:rPr>
          <w:lang w:val="en-US"/>
        </w:rPr>
        <w:t xml:space="preserve">surface </w:t>
      </w:r>
      <w:r w:rsidR="00E14158" w:rsidRPr="008F615F">
        <w:rPr>
          <w:lang w:val="en-US"/>
        </w:rPr>
        <w:t>should be</w:t>
      </w:r>
      <w:r w:rsidRPr="008F615F">
        <w:rPr>
          <w:lang w:val="en-US"/>
        </w:rPr>
        <w:t xml:space="preserve"> treated with a </w:t>
      </w:r>
      <w:r w:rsidR="00E14158" w:rsidRPr="008F615F">
        <w:rPr>
          <w:lang w:val="en-US"/>
        </w:rPr>
        <w:t>clean</w:t>
      </w:r>
      <w:r w:rsidRPr="008F615F">
        <w:rPr>
          <w:lang w:val="en-US"/>
        </w:rPr>
        <w:t xml:space="preserve"> mop/cloth. </w:t>
      </w:r>
    </w:p>
    <w:p w:rsidR="00DB1511" w:rsidRPr="008F615F" w:rsidRDefault="00DB1511" w:rsidP="00662BDC">
      <w:pPr>
        <w:rPr>
          <w:lang w:val="en-US"/>
        </w:rPr>
      </w:pPr>
      <w:r w:rsidRPr="008F615F">
        <w:rPr>
          <w:lang w:val="en-US"/>
        </w:rPr>
        <w:t xml:space="preserve">3.3.1.2. In the absence of </w:t>
      </w:r>
      <w:r w:rsidR="00F61F5E" w:rsidRPr="008F615F">
        <w:rPr>
          <w:lang w:val="en-US"/>
        </w:rPr>
        <w:t>numerous</w:t>
      </w:r>
      <w:r w:rsidRPr="008F615F">
        <w:rPr>
          <w:lang w:val="en-US"/>
        </w:rPr>
        <w:t xml:space="preserve"> mops, it is recommended to use two containers (two buckets) containing a disinfectant solution in the same concentration. A surface up to 10 m</w:t>
      </w:r>
      <w:r w:rsidRPr="008F615F">
        <w:rPr>
          <w:vertAlign w:val="superscript"/>
          <w:lang w:val="en-US"/>
        </w:rPr>
        <w:t>2</w:t>
      </w:r>
      <w:r w:rsidRPr="008F615F">
        <w:rPr>
          <w:lang w:val="en-US"/>
        </w:rPr>
        <w:t xml:space="preserve"> is rubbed with a mop and up to 2 m</w:t>
      </w:r>
      <w:r w:rsidRPr="008F615F">
        <w:rPr>
          <w:vertAlign w:val="superscript"/>
          <w:lang w:val="en-US"/>
        </w:rPr>
        <w:t>2</w:t>
      </w:r>
      <w:r w:rsidRPr="008F615F">
        <w:rPr>
          <w:lang w:val="en-US"/>
        </w:rPr>
        <w:t xml:space="preserve"> with a towel. This </w:t>
      </w:r>
      <w:r w:rsidR="005831D0" w:rsidRPr="008F615F">
        <w:rPr>
          <w:lang w:val="en-US"/>
        </w:rPr>
        <w:t xml:space="preserve">should be </w:t>
      </w:r>
      <w:r w:rsidRPr="008F615F">
        <w:rPr>
          <w:lang w:val="en-US"/>
        </w:rPr>
        <w:t xml:space="preserve">followed by </w:t>
      </w:r>
      <w:r w:rsidR="00700B79" w:rsidRPr="008F615F">
        <w:rPr>
          <w:lang w:val="en-US"/>
        </w:rPr>
        <w:t>cleaning</w:t>
      </w:r>
      <w:r w:rsidRPr="008F615F">
        <w:rPr>
          <w:lang w:val="en-US"/>
        </w:rPr>
        <w:t xml:space="preserve"> the mop/</w:t>
      </w:r>
      <w:r w:rsidR="00700B79" w:rsidRPr="008F615F">
        <w:rPr>
          <w:lang w:val="en-US"/>
        </w:rPr>
        <w:t>cloth</w:t>
      </w:r>
      <w:r w:rsidRPr="008F615F">
        <w:rPr>
          <w:lang w:val="en-US"/>
        </w:rPr>
        <w:t xml:space="preserve"> in both </w:t>
      </w:r>
      <w:r w:rsidR="00700B79" w:rsidRPr="008F615F">
        <w:rPr>
          <w:lang w:val="en-US"/>
        </w:rPr>
        <w:t>containers</w:t>
      </w:r>
      <w:r w:rsidRPr="008F615F">
        <w:rPr>
          <w:lang w:val="en-US"/>
        </w:rPr>
        <w:t xml:space="preserve"> and before using them on another surface. </w:t>
      </w:r>
    </w:p>
    <w:p w:rsidR="00DB1511" w:rsidRPr="008F615F" w:rsidRDefault="00DB1511" w:rsidP="00662BDC">
      <w:pPr>
        <w:rPr>
          <w:lang w:val="en-US"/>
        </w:rPr>
      </w:pPr>
      <w:r w:rsidRPr="008F615F">
        <w:rPr>
          <w:lang w:val="en-US"/>
        </w:rPr>
        <w:t xml:space="preserve">3.3.1.3. Used </w:t>
      </w:r>
      <w:r w:rsidR="003C2448" w:rsidRPr="008F615F">
        <w:rPr>
          <w:lang w:val="en-US"/>
        </w:rPr>
        <w:t>cloths</w:t>
      </w:r>
      <w:r w:rsidRPr="008F615F">
        <w:rPr>
          <w:lang w:val="en-US"/>
        </w:rPr>
        <w:t xml:space="preserve"> and mops</w:t>
      </w:r>
      <w:r w:rsidR="003C2448" w:rsidRPr="008F615F">
        <w:rPr>
          <w:lang w:val="en-US"/>
        </w:rPr>
        <w:t xml:space="preserve"> must</w:t>
      </w:r>
      <w:r w:rsidRPr="008F615F">
        <w:rPr>
          <w:lang w:val="en-US"/>
        </w:rPr>
        <w:t xml:space="preserve"> be decontaminated after </w:t>
      </w:r>
      <w:r w:rsidR="003C2448" w:rsidRPr="008F615F">
        <w:rPr>
          <w:lang w:val="en-US"/>
        </w:rPr>
        <w:t>disinfection</w:t>
      </w:r>
      <w:r w:rsidRPr="008F615F">
        <w:rPr>
          <w:lang w:val="en-US"/>
        </w:rPr>
        <w:t xml:space="preserve"> by soaking them in a working solution of disinfectant in the highest concentration indicated on the label for the relevant exposure time, then </w:t>
      </w:r>
      <w:r w:rsidR="009A68CE" w:rsidRPr="008F615F">
        <w:rPr>
          <w:lang w:val="en-US"/>
        </w:rPr>
        <w:t>rinsing</w:t>
      </w:r>
      <w:r w:rsidRPr="008F615F">
        <w:rPr>
          <w:lang w:val="en-US"/>
        </w:rPr>
        <w:t xml:space="preserve"> them and allowing them to dry. </w:t>
      </w:r>
    </w:p>
    <w:p w:rsidR="00DB1511" w:rsidRPr="008F615F" w:rsidRDefault="00DB1511" w:rsidP="00662BDC">
      <w:pPr>
        <w:rPr>
          <w:lang w:val="en-US"/>
        </w:rPr>
      </w:pPr>
      <w:r w:rsidRPr="008F615F">
        <w:rPr>
          <w:lang w:val="en-US"/>
        </w:rPr>
        <w:t xml:space="preserve">3.3.1.4. When working with chlorine disinfectants in sanitary facilities, surfaces that will come into contact with the skin, such as toilet seats, chairs, benches, etc., must be wiped with a clean dry or damp cloth or rinsed thoroughly with water. after the exposure time of the disinfectant </w:t>
      </w:r>
      <w:r w:rsidR="009F745E" w:rsidRPr="008F615F">
        <w:rPr>
          <w:lang w:val="en-US"/>
        </w:rPr>
        <w:t>has passed</w:t>
      </w:r>
      <w:r w:rsidRPr="008F615F">
        <w:rPr>
          <w:lang w:val="en-US"/>
        </w:rPr>
        <w:t>.</w:t>
      </w:r>
    </w:p>
    <w:p w:rsidR="002E245F" w:rsidRPr="008F615F" w:rsidRDefault="002E245F" w:rsidP="00662BDC">
      <w:pPr>
        <w:rPr>
          <w:lang w:val="en-US"/>
        </w:rPr>
      </w:pPr>
      <w:r w:rsidRPr="008F615F">
        <w:rPr>
          <w:lang w:val="en-US"/>
        </w:rPr>
        <w:t xml:space="preserve">3.3.2. Spray disinfection </w:t>
      </w:r>
    </w:p>
    <w:p w:rsidR="002E245F" w:rsidRPr="008F615F" w:rsidRDefault="002E245F" w:rsidP="00662BDC">
      <w:pPr>
        <w:rPr>
          <w:lang w:val="en-US"/>
        </w:rPr>
      </w:pPr>
      <w:r w:rsidRPr="008F615F">
        <w:rPr>
          <w:lang w:val="en-US"/>
        </w:rPr>
        <w:t>3.3.2.1. It can be carried out by hand, back sprayers, motor sprayers</w:t>
      </w:r>
      <w:r w:rsidR="00B17276" w:rsidRPr="008F615F">
        <w:rPr>
          <w:lang w:val="en-US"/>
        </w:rPr>
        <w:t>,</w:t>
      </w:r>
      <w:r w:rsidRPr="008F615F">
        <w:rPr>
          <w:lang w:val="en-US"/>
        </w:rPr>
        <w:t xml:space="preserve"> or automatic dry mist systems. </w:t>
      </w:r>
    </w:p>
    <w:p w:rsidR="002E245F" w:rsidRPr="008F615F" w:rsidRDefault="002E245F" w:rsidP="00662BDC">
      <w:pPr>
        <w:rPr>
          <w:lang w:val="en-US"/>
        </w:rPr>
      </w:pPr>
      <w:r w:rsidRPr="008F615F">
        <w:rPr>
          <w:lang w:val="en-US"/>
        </w:rPr>
        <w:t>3.3.2.2. Extensive treatments with back and motor sprayers and automated systems can be performed only by registered perso</w:t>
      </w:r>
      <w:r w:rsidR="00B03161" w:rsidRPr="008F615F">
        <w:rPr>
          <w:lang w:val="en-US"/>
        </w:rPr>
        <w:t>nnel</w:t>
      </w:r>
      <w:r w:rsidRPr="008F615F">
        <w:rPr>
          <w:lang w:val="en-US"/>
        </w:rPr>
        <w:t xml:space="preserve"> under Ordinance № 1 </w:t>
      </w:r>
      <w:r w:rsidR="00B03161" w:rsidRPr="008F615F">
        <w:rPr>
          <w:lang w:val="en-US"/>
        </w:rPr>
        <w:t>from</w:t>
      </w:r>
      <w:r w:rsidRPr="008F615F">
        <w:rPr>
          <w:lang w:val="en-US"/>
        </w:rPr>
        <w:t xml:space="preserve"> 5 January 2018 </w:t>
      </w:r>
      <w:r w:rsidR="00B03161" w:rsidRPr="008F615F">
        <w:rPr>
          <w:lang w:val="en-US"/>
        </w:rPr>
        <w:t>under</w:t>
      </w:r>
      <w:r w:rsidRPr="008F615F">
        <w:rPr>
          <w:lang w:val="en-US"/>
        </w:rPr>
        <w:t xml:space="preserve"> the terms and conditions for disinfection, </w:t>
      </w:r>
      <w:proofErr w:type="spellStart"/>
      <w:r w:rsidRPr="008F615F">
        <w:rPr>
          <w:lang w:val="en-US"/>
        </w:rPr>
        <w:t>disinsection</w:t>
      </w:r>
      <w:proofErr w:type="spellEnd"/>
      <w:r w:rsidR="00B17276" w:rsidRPr="008F615F">
        <w:rPr>
          <w:lang w:val="en-US"/>
        </w:rPr>
        <w:t>,</w:t>
      </w:r>
      <w:r w:rsidRPr="008F615F">
        <w:rPr>
          <w:lang w:val="en-US"/>
        </w:rPr>
        <w:t xml:space="preserve"> and </w:t>
      </w:r>
      <w:r w:rsidR="00C41E7E" w:rsidRPr="008F615F">
        <w:rPr>
          <w:lang w:val="en-US"/>
        </w:rPr>
        <w:t>pest control</w:t>
      </w:r>
      <w:r w:rsidRPr="008F615F">
        <w:rPr>
          <w:lang w:val="en-US"/>
        </w:rPr>
        <w:t>.</w:t>
      </w:r>
    </w:p>
    <w:p w:rsidR="001E4A1E" w:rsidRPr="008F615F" w:rsidRDefault="001E4A1E" w:rsidP="00662BDC">
      <w:pPr>
        <w:rPr>
          <w:lang w:val="en-US"/>
        </w:rPr>
      </w:pPr>
      <w:r w:rsidRPr="008F615F">
        <w:rPr>
          <w:lang w:val="en-US"/>
        </w:rPr>
        <w:t xml:space="preserve">4. Additional requirements for the treatment of sanitary facilities </w:t>
      </w:r>
    </w:p>
    <w:p w:rsidR="001E4A1E" w:rsidRPr="008F615F" w:rsidRDefault="001E4A1E" w:rsidP="00662BDC">
      <w:pPr>
        <w:rPr>
          <w:lang w:val="en-US"/>
        </w:rPr>
      </w:pPr>
      <w:r w:rsidRPr="008F615F">
        <w:rPr>
          <w:lang w:val="en-US"/>
        </w:rPr>
        <w:t>4.1. For all toilets in the libraries</w:t>
      </w:r>
      <w:r w:rsidR="00A93410" w:rsidRPr="008F615F">
        <w:rPr>
          <w:lang w:val="en-US"/>
        </w:rPr>
        <w:t>,</w:t>
      </w:r>
      <w:r w:rsidRPr="008F615F">
        <w:rPr>
          <w:lang w:val="en-US"/>
        </w:rPr>
        <w:t xml:space="preserve"> it is necessary to monitor the consumption and timely provision of hygiene products, such as liquid soaps, disinfectants, disposable wipes for drying hands. </w:t>
      </w:r>
    </w:p>
    <w:p w:rsidR="001E4A1E" w:rsidRPr="008F615F" w:rsidRDefault="001E4A1E" w:rsidP="00662BDC">
      <w:pPr>
        <w:rPr>
          <w:lang w:val="en-US"/>
        </w:rPr>
      </w:pPr>
      <w:r w:rsidRPr="008F615F">
        <w:rPr>
          <w:lang w:val="en-US"/>
        </w:rPr>
        <w:t xml:space="preserve">4.2. Regular waste disposal must be ensured. </w:t>
      </w:r>
    </w:p>
    <w:p w:rsidR="001E4A1E" w:rsidRPr="008F615F" w:rsidRDefault="001E4A1E" w:rsidP="00662BDC">
      <w:pPr>
        <w:rPr>
          <w:lang w:val="en-US"/>
        </w:rPr>
      </w:pPr>
      <w:r w:rsidRPr="008F615F">
        <w:rPr>
          <w:lang w:val="en-US"/>
        </w:rPr>
        <w:t>4.3. The staff responsible for and maintaining the sanitary and hygienic condition</w:t>
      </w:r>
      <w:r w:rsidR="00A93410" w:rsidRPr="008F615F">
        <w:rPr>
          <w:lang w:val="en-US"/>
        </w:rPr>
        <w:t>s</w:t>
      </w:r>
      <w:r w:rsidRPr="008F615F">
        <w:rPr>
          <w:lang w:val="en-US"/>
        </w:rPr>
        <w:t xml:space="preserve"> of the library must be equipped </w:t>
      </w:r>
      <w:r w:rsidR="00662CAB" w:rsidRPr="008F615F">
        <w:rPr>
          <w:lang w:val="en-US"/>
        </w:rPr>
        <w:t xml:space="preserve">with </w:t>
      </w:r>
      <w:r w:rsidRPr="008F615F">
        <w:rPr>
          <w:lang w:val="en-US"/>
        </w:rPr>
        <w:t xml:space="preserve">and use personal protective equipment. </w:t>
      </w:r>
    </w:p>
    <w:p w:rsidR="001E4A1E" w:rsidRPr="008F615F" w:rsidRDefault="001E4A1E" w:rsidP="00662BDC">
      <w:pPr>
        <w:rPr>
          <w:lang w:val="en-US"/>
        </w:rPr>
      </w:pPr>
      <w:r w:rsidRPr="008F615F">
        <w:rPr>
          <w:lang w:val="en-US"/>
        </w:rPr>
        <w:t xml:space="preserve">4.4. Personal protective equipment should be </w:t>
      </w:r>
      <w:r w:rsidR="00F81C93" w:rsidRPr="008F615F">
        <w:rPr>
          <w:lang w:val="en-US"/>
        </w:rPr>
        <w:t>removed</w:t>
      </w:r>
      <w:r w:rsidR="005534C6" w:rsidRPr="008F615F">
        <w:rPr>
          <w:lang w:val="en-US"/>
        </w:rPr>
        <w:t>with attention</w:t>
      </w:r>
      <w:r w:rsidRPr="008F615F">
        <w:rPr>
          <w:lang w:val="en-US"/>
        </w:rPr>
        <w:t xml:space="preserve">. </w:t>
      </w:r>
    </w:p>
    <w:p w:rsidR="001E4A1E" w:rsidRPr="008F615F" w:rsidRDefault="001E4A1E" w:rsidP="00662BDC">
      <w:pPr>
        <w:rPr>
          <w:lang w:val="en-US"/>
        </w:rPr>
      </w:pPr>
      <w:r w:rsidRPr="008F615F">
        <w:rPr>
          <w:lang w:val="en-US"/>
        </w:rPr>
        <w:t xml:space="preserve">4.5. Non-disposable personal protective equipment, such as goggles, helmets, gloves, should be disinfected by soaking or wiping. </w:t>
      </w:r>
    </w:p>
    <w:p w:rsidR="001E4A1E" w:rsidRPr="008F615F" w:rsidRDefault="001E4A1E" w:rsidP="00662BDC">
      <w:pPr>
        <w:rPr>
          <w:lang w:val="en-US"/>
        </w:rPr>
      </w:pPr>
      <w:r w:rsidRPr="008F615F">
        <w:rPr>
          <w:lang w:val="en-US"/>
        </w:rPr>
        <w:lastRenderedPageBreak/>
        <w:t xml:space="preserve">4.6. Disposable personal protective equipment </w:t>
      </w:r>
      <w:r w:rsidR="00F46908" w:rsidRPr="008F615F">
        <w:rPr>
          <w:lang w:val="en-US"/>
        </w:rPr>
        <w:t>should be</w:t>
      </w:r>
      <w:r w:rsidRPr="008F615F">
        <w:rPr>
          <w:lang w:val="en-US"/>
        </w:rPr>
        <w:t xml:space="preserve"> disposed of safely. </w:t>
      </w:r>
    </w:p>
    <w:p w:rsidR="001E4A1E" w:rsidRPr="008F615F" w:rsidRDefault="001E4A1E" w:rsidP="00662BDC">
      <w:pPr>
        <w:rPr>
          <w:lang w:val="en-US"/>
        </w:rPr>
      </w:pPr>
      <w:r w:rsidRPr="008F615F">
        <w:rPr>
          <w:lang w:val="en-US"/>
        </w:rPr>
        <w:t>4.7. After removing personal protective equipment (masks, gloves, apron, etc.), hands must be washed with soap and water or disinfected with an alcohol product.</w:t>
      </w:r>
    </w:p>
    <w:p w:rsidR="00893B50" w:rsidRPr="008F615F" w:rsidRDefault="00C25051" w:rsidP="00C25051">
      <w:pPr>
        <w:rPr>
          <w:lang w:val="en-US"/>
        </w:rPr>
      </w:pPr>
      <w:r w:rsidRPr="008F615F">
        <w:rPr>
          <w:lang w:val="en-US"/>
        </w:rPr>
        <w:t xml:space="preserve">5. Disinfection by UVC light/bactericidal lamps </w:t>
      </w:r>
    </w:p>
    <w:p w:rsidR="00893B50" w:rsidRPr="008F615F" w:rsidRDefault="00C25051" w:rsidP="00C25051">
      <w:pPr>
        <w:rPr>
          <w:lang w:val="en-US"/>
        </w:rPr>
      </w:pPr>
      <w:r w:rsidRPr="008F615F">
        <w:rPr>
          <w:lang w:val="en-US"/>
        </w:rPr>
        <w:t xml:space="preserve">5.1. Closed type bactericidal lamps </w:t>
      </w:r>
    </w:p>
    <w:p w:rsidR="00893B50" w:rsidRPr="008F615F" w:rsidRDefault="00C25051" w:rsidP="00C25051">
      <w:pPr>
        <w:rPr>
          <w:lang w:val="en-US"/>
        </w:rPr>
      </w:pPr>
      <w:r w:rsidRPr="008F615F">
        <w:rPr>
          <w:lang w:val="en-US"/>
        </w:rPr>
        <w:t xml:space="preserve">5.1.1. They are used for air disinfection and can work without interruption in the presence of people. </w:t>
      </w:r>
    </w:p>
    <w:p w:rsidR="00893B50" w:rsidRPr="008F615F" w:rsidRDefault="00C25051" w:rsidP="00C25051">
      <w:pPr>
        <w:rPr>
          <w:lang w:val="en-US"/>
        </w:rPr>
      </w:pPr>
      <w:r w:rsidRPr="008F615F">
        <w:rPr>
          <w:lang w:val="en-US"/>
        </w:rPr>
        <w:t xml:space="preserve">5.1.2. To achieve efficiency, the number of air UVC systems must be correctly adjusted to the volume of the </w:t>
      </w:r>
      <w:r w:rsidR="008F49BB" w:rsidRPr="008F615F">
        <w:rPr>
          <w:lang w:val="en-US"/>
        </w:rPr>
        <w:t>space</w:t>
      </w:r>
      <w:r w:rsidRPr="008F615F">
        <w:rPr>
          <w:lang w:val="en-US"/>
        </w:rPr>
        <w:t xml:space="preserve">, according to the manufacturer's recommendations. </w:t>
      </w:r>
    </w:p>
    <w:p w:rsidR="00893B50" w:rsidRPr="008F615F" w:rsidRDefault="00C25051" w:rsidP="00C25051">
      <w:pPr>
        <w:rPr>
          <w:lang w:val="en-US"/>
        </w:rPr>
      </w:pPr>
      <w:r w:rsidRPr="008F615F">
        <w:rPr>
          <w:lang w:val="en-US"/>
        </w:rPr>
        <w:t xml:space="preserve">5.1.3. It is recommended that the </w:t>
      </w:r>
      <w:r w:rsidR="00395867" w:rsidRPr="008F615F">
        <w:rPr>
          <w:lang w:val="en-US"/>
        </w:rPr>
        <w:t xml:space="preserve">lamps </w:t>
      </w:r>
      <w:r w:rsidRPr="008F615F">
        <w:rPr>
          <w:lang w:val="en-US"/>
        </w:rPr>
        <w:t>used by the systems do not produce ozone (ozone-free).</w:t>
      </w:r>
    </w:p>
    <w:p w:rsidR="00C25051" w:rsidRPr="008F615F" w:rsidRDefault="00C25051" w:rsidP="00C25051">
      <w:pPr>
        <w:rPr>
          <w:lang w:val="en-US"/>
        </w:rPr>
      </w:pPr>
      <w:r w:rsidRPr="008F615F">
        <w:rPr>
          <w:lang w:val="en-US"/>
        </w:rPr>
        <w:t xml:space="preserve">5.1.4. It is extremely important to replace the </w:t>
      </w:r>
      <w:r w:rsidR="00395867" w:rsidRPr="008F615F">
        <w:rPr>
          <w:lang w:val="en-US"/>
        </w:rPr>
        <w:t>lamps</w:t>
      </w:r>
      <w:r w:rsidRPr="008F615F">
        <w:rPr>
          <w:lang w:val="en-US"/>
        </w:rPr>
        <w:t xml:space="preserve"> according to the manufacturer's recommendations and/or to monitor the UVC intensity annually with a measuring device (UVC meter).</w:t>
      </w:r>
    </w:p>
    <w:p w:rsidR="00B80332" w:rsidRPr="008F615F" w:rsidRDefault="00C25051" w:rsidP="00C25051">
      <w:pPr>
        <w:rPr>
          <w:lang w:val="en-US"/>
        </w:rPr>
      </w:pPr>
      <w:r w:rsidRPr="008F615F">
        <w:rPr>
          <w:lang w:val="en-US"/>
        </w:rPr>
        <w:t xml:space="preserve">5.2. Bactericidal lamps with direct UVC radiation </w:t>
      </w:r>
    </w:p>
    <w:p w:rsidR="00B80332" w:rsidRPr="008F615F" w:rsidRDefault="00C25051" w:rsidP="00C25051">
      <w:pPr>
        <w:rPr>
          <w:lang w:val="en-US"/>
        </w:rPr>
      </w:pPr>
      <w:r w:rsidRPr="008F615F">
        <w:rPr>
          <w:lang w:val="en-US"/>
        </w:rPr>
        <w:t xml:space="preserve">5.2.1. They are used for </w:t>
      </w:r>
      <w:r w:rsidR="00A93410" w:rsidRPr="008F615F">
        <w:rPr>
          <w:lang w:val="en-US"/>
        </w:rPr>
        <w:t xml:space="preserve">the </w:t>
      </w:r>
      <w:r w:rsidRPr="008F615F">
        <w:rPr>
          <w:lang w:val="en-US"/>
        </w:rPr>
        <w:t xml:space="preserve">disinfection of air and surfaces. </w:t>
      </w:r>
    </w:p>
    <w:p w:rsidR="00B80332" w:rsidRPr="008F615F" w:rsidRDefault="00C25051" w:rsidP="00C25051">
      <w:pPr>
        <w:rPr>
          <w:lang w:val="en-US"/>
        </w:rPr>
      </w:pPr>
      <w:r w:rsidRPr="008F615F">
        <w:rPr>
          <w:lang w:val="en-US"/>
        </w:rPr>
        <w:t xml:space="preserve">5.2.2. Do not allow access/presence of people </w:t>
      </w:r>
      <w:r w:rsidR="00A93410" w:rsidRPr="008F615F">
        <w:rPr>
          <w:lang w:val="en-US"/>
        </w:rPr>
        <w:t>o</w:t>
      </w:r>
      <w:r w:rsidRPr="008F615F">
        <w:rPr>
          <w:lang w:val="en-US"/>
        </w:rPr>
        <w:t xml:space="preserve">n the premises in the operating mode of the direct transmitters. </w:t>
      </w:r>
    </w:p>
    <w:p w:rsidR="00B80332" w:rsidRPr="008F615F" w:rsidRDefault="00C25051" w:rsidP="00C25051">
      <w:pPr>
        <w:rPr>
          <w:lang w:val="en-US"/>
        </w:rPr>
      </w:pPr>
      <w:r w:rsidRPr="008F615F">
        <w:rPr>
          <w:lang w:val="en-US"/>
        </w:rPr>
        <w:t xml:space="preserve">5.2.3. The use of ozone-free </w:t>
      </w:r>
      <w:r w:rsidR="007F2B86" w:rsidRPr="008F615F">
        <w:rPr>
          <w:lang w:val="en-US"/>
        </w:rPr>
        <w:t>lamps</w:t>
      </w:r>
      <w:r w:rsidRPr="008F615F">
        <w:rPr>
          <w:lang w:val="en-US"/>
        </w:rPr>
        <w:t xml:space="preserve"> is recommended. </w:t>
      </w:r>
    </w:p>
    <w:p w:rsidR="00B80332" w:rsidRPr="008F615F" w:rsidRDefault="00C25051" w:rsidP="00C25051">
      <w:pPr>
        <w:rPr>
          <w:lang w:val="en-US"/>
        </w:rPr>
      </w:pPr>
      <w:r w:rsidRPr="008F615F">
        <w:rPr>
          <w:lang w:val="en-US"/>
        </w:rPr>
        <w:t xml:space="preserve">5.2.4. Disinfection is achieved by </w:t>
      </w:r>
      <w:r w:rsidR="00CF0A14" w:rsidRPr="008F615F">
        <w:rPr>
          <w:lang w:val="en-US"/>
        </w:rPr>
        <w:t>switchin</w:t>
      </w:r>
      <w:r w:rsidR="00A93410" w:rsidRPr="008F615F">
        <w:rPr>
          <w:lang w:val="en-US"/>
        </w:rPr>
        <w:t>g</w:t>
      </w:r>
      <w:r w:rsidR="00CF0A14" w:rsidRPr="008F615F">
        <w:rPr>
          <w:lang w:val="en-US"/>
        </w:rPr>
        <w:t xml:space="preserve"> on</w:t>
      </w:r>
      <w:r w:rsidRPr="008F615F">
        <w:rPr>
          <w:lang w:val="en-US"/>
        </w:rPr>
        <w:t xml:space="preserve"> the lamps for 20-30 minutes and a minimum of 6 µW/cm</w:t>
      </w:r>
      <w:r w:rsidRPr="008F615F">
        <w:rPr>
          <w:vertAlign w:val="superscript"/>
          <w:lang w:val="en-US"/>
        </w:rPr>
        <w:t>2</w:t>
      </w:r>
      <w:r w:rsidRPr="008F615F">
        <w:rPr>
          <w:lang w:val="en-US"/>
        </w:rPr>
        <w:t xml:space="preserve"> UVC intensity throughout the room</w:t>
      </w:r>
      <w:r w:rsidR="00CF0A14" w:rsidRPr="008F615F">
        <w:rPr>
          <w:lang w:val="en-US"/>
        </w:rPr>
        <w:t xml:space="preserve"> should be achieved</w:t>
      </w:r>
      <w:r w:rsidRPr="008F615F">
        <w:rPr>
          <w:lang w:val="en-US"/>
        </w:rPr>
        <w:t xml:space="preserve">. </w:t>
      </w:r>
    </w:p>
    <w:p w:rsidR="00B80332" w:rsidRPr="008F615F" w:rsidRDefault="00C25051" w:rsidP="00C25051">
      <w:pPr>
        <w:rPr>
          <w:lang w:val="en-US"/>
        </w:rPr>
      </w:pPr>
      <w:r w:rsidRPr="008F615F">
        <w:rPr>
          <w:lang w:val="en-US"/>
        </w:rPr>
        <w:t xml:space="preserve">5.2.5. To achieve efficiency, the number of direct bactericidal lamps must be correctly adjusted to the size of the </w:t>
      </w:r>
      <w:r w:rsidR="00B02E67" w:rsidRPr="008F615F">
        <w:rPr>
          <w:lang w:val="en-US"/>
        </w:rPr>
        <w:t>space</w:t>
      </w:r>
      <w:r w:rsidRPr="008F615F">
        <w:rPr>
          <w:lang w:val="en-US"/>
        </w:rPr>
        <w:t xml:space="preserve"> and the place of their installation, to maintain a minimum of 6 µW/cm</w:t>
      </w:r>
      <w:r w:rsidRPr="008F615F">
        <w:rPr>
          <w:vertAlign w:val="superscript"/>
          <w:lang w:val="en-US"/>
        </w:rPr>
        <w:t>2</w:t>
      </w:r>
      <w:r w:rsidRPr="008F615F">
        <w:rPr>
          <w:lang w:val="en-US"/>
        </w:rPr>
        <w:t xml:space="preserve"> UVC intensity in the entire volume of the room. </w:t>
      </w:r>
    </w:p>
    <w:p w:rsidR="00B80332" w:rsidRPr="008F615F" w:rsidRDefault="00C25051" w:rsidP="00C25051">
      <w:pPr>
        <w:rPr>
          <w:lang w:val="en-US"/>
        </w:rPr>
      </w:pPr>
      <w:r w:rsidRPr="008F615F">
        <w:rPr>
          <w:lang w:val="en-US"/>
        </w:rPr>
        <w:t xml:space="preserve">5.2.6. It is extremely important to monitor the UVC intensity of </w:t>
      </w:r>
      <w:r w:rsidR="005C7570" w:rsidRPr="008F615F">
        <w:rPr>
          <w:lang w:val="en-US"/>
        </w:rPr>
        <w:t>the lamps</w:t>
      </w:r>
      <w:r w:rsidRPr="008F615F">
        <w:rPr>
          <w:lang w:val="en-US"/>
        </w:rPr>
        <w:t xml:space="preserve"> annually with a measuring device (UVC-meter). </w:t>
      </w:r>
    </w:p>
    <w:p w:rsidR="00B80332" w:rsidRPr="008F615F" w:rsidRDefault="00C25051" w:rsidP="00C25051">
      <w:pPr>
        <w:rPr>
          <w:lang w:val="en-US"/>
        </w:rPr>
      </w:pPr>
      <w:r w:rsidRPr="008F615F">
        <w:rPr>
          <w:lang w:val="en-US"/>
        </w:rPr>
        <w:t xml:space="preserve">5.2.7. If direct germicidal lamps have been used daily for one year or irregularly, but for more than 3 years, and their </w:t>
      </w:r>
      <w:r w:rsidR="00E91356" w:rsidRPr="008F615F">
        <w:rPr>
          <w:lang w:val="en-US"/>
        </w:rPr>
        <w:t>lamps</w:t>
      </w:r>
      <w:r w:rsidRPr="008F615F">
        <w:rPr>
          <w:lang w:val="en-US"/>
        </w:rPr>
        <w:t xml:space="preserve"> have not been replaced or controlled, </w:t>
      </w:r>
      <w:r w:rsidR="00A93410" w:rsidRPr="008F615F">
        <w:rPr>
          <w:lang w:val="en-US"/>
        </w:rPr>
        <w:t>likely,</w:t>
      </w:r>
      <w:r w:rsidRPr="008F615F">
        <w:rPr>
          <w:lang w:val="en-US"/>
        </w:rPr>
        <w:t xml:space="preserve"> they do not emit effective doses of UVC light, although they</w:t>
      </w:r>
      <w:r w:rsidR="00366E86">
        <w:rPr>
          <w:lang w:val="en-US"/>
        </w:rPr>
        <w:t xml:space="preserve"> have a</w:t>
      </w:r>
      <w:r w:rsidR="00366E86" w:rsidRPr="008F615F">
        <w:rPr>
          <w:lang w:val="en-US"/>
        </w:rPr>
        <w:t xml:space="preserve">blue-violet </w:t>
      </w:r>
      <w:r w:rsidRPr="008F615F">
        <w:rPr>
          <w:lang w:val="en-US"/>
        </w:rPr>
        <w:t xml:space="preserve">glow. In the absence of a meter, such </w:t>
      </w:r>
      <w:r w:rsidR="00E91356" w:rsidRPr="008F615F">
        <w:rPr>
          <w:lang w:val="en-US"/>
        </w:rPr>
        <w:t>lamps</w:t>
      </w:r>
      <w:r w:rsidRPr="008F615F">
        <w:rPr>
          <w:lang w:val="en-US"/>
        </w:rPr>
        <w:t xml:space="preserve"> must be replaced, otherwise</w:t>
      </w:r>
      <w:r w:rsidR="00A93410" w:rsidRPr="008F615F">
        <w:rPr>
          <w:lang w:val="en-US"/>
        </w:rPr>
        <w:t>,</w:t>
      </w:r>
      <w:r w:rsidRPr="008F615F">
        <w:rPr>
          <w:lang w:val="en-US"/>
        </w:rPr>
        <w:t xml:space="preserve"> disinfection cannot be guaranteed. </w:t>
      </w:r>
    </w:p>
    <w:p w:rsidR="00C25051" w:rsidRPr="008F615F" w:rsidRDefault="00C25051" w:rsidP="00C25051">
      <w:pPr>
        <w:rPr>
          <w:lang w:val="en-US"/>
        </w:rPr>
      </w:pPr>
      <w:r w:rsidRPr="008F615F">
        <w:rPr>
          <w:lang w:val="en-US"/>
        </w:rPr>
        <w:t>5.2.8. In terms of surface decontamination, direct germicidal lamps only support disinfection with chemicals (disinfectants) but do not replace it.</w:t>
      </w:r>
    </w:p>
    <w:p w:rsidR="00467731" w:rsidRPr="008F615F" w:rsidRDefault="0092407E" w:rsidP="0092407E">
      <w:pPr>
        <w:rPr>
          <w:lang w:val="en-US"/>
        </w:rPr>
      </w:pPr>
      <w:r w:rsidRPr="008F615F">
        <w:rPr>
          <w:lang w:val="en-US"/>
        </w:rPr>
        <w:t xml:space="preserve">6. Safety of library staff and visitors </w:t>
      </w:r>
    </w:p>
    <w:p w:rsidR="00106AEB" w:rsidRPr="008F615F" w:rsidRDefault="0092407E" w:rsidP="0092407E">
      <w:pPr>
        <w:rPr>
          <w:lang w:val="en-US"/>
        </w:rPr>
      </w:pPr>
      <w:r w:rsidRPr="008F615F">
        <w:rPr>
          <w:lang w:val="en-US"/>
        </w:rPr>
        <w:t>6.1. Workrooms, reading rooms</w:t>
      </w:r>
      <w:r w:rsidR="00A93410" w:rsidRPr="008F615F">
        <w:rPr>
          <w:lang w:val="en-US"/>
        </w:rPr>
        <w:t>,</w:t>
      </w:r>
      <w:r w:rsidRPr="008F615F">
        <w:rPr>
          <w:lang w:val="en-US"/>
        </w:rPr>
        <w:t xml:space="preserve"> and common areas </w:t>
      </w:r>
    </w:p>
    <w:p w:rsidR="00106AEB" w:rsidRPr="008F615F" w:rsidRDefault="0092407E" w:rsidP="0092407E">
      <w:pPr>
        <w:rPr>
          <w:lang w:val="en-US"/>
        </w:rPr>
      </w:pPr>
      <w:r w:rsidRPr="008F615F">
        <w:rPr>
          <w:lang w:val="en-US"/>
        </w:rPr>
        <w:t xml:space="preserve">6.1.1. Ensure a distance of at least 1.5 m between </w:t>
      </w:r>
      <w:r w:rsidR="00E03B03" w:rsidRPr="008F615F">
        <w:rPr>
          <w:lang w:val="en-US"/>
        </w:rPr>
        <w:t xml:space="preserve">workplaces </w:t>
      </w:r>
      <w:r w:rsidRPr="008F615F">
        <w:rPr>
          <w:lang w:val="en-US"/>
        </w:rPr>
        <w:t xml:space="preserve">(World Health Organization guidelines). </w:t>
      </w:r>
    </w:p>
    <w:p w:rsidR="0092407E" w:rsidRPr="008F615F" w:rsidRDefault="0092407E" w:rsidP="0092407E">
      <w:pPr>
        <w:rPr>
          <w:lang w:val="en-US"/>
        </w:rPr>
      </w:pPr>
      <w:r w:rsidRPr="008F615F">
        <w:rPr>
          <w:lang w:val="en-US"/>
        </w:rPr>
        <w:t>6.1.2. In the reading rooms ensure a distance between the workplaces not less than 2 m.</w:t>
      </w:r>
    </w:p>
    <w:p w:rsidR="00106AEB" w:rsidRPr="008F615F" w:rsidRDefault="0092407E" w:rsidP="0092407E">
      <w:pPr>
        <w:rPr>
          <w:lang w:val="en-US"/>
        </w:rPr>
      </w:pPr>
      <w:r w:rsidRPr="008F615F">
        <w:rPr>
          <w:lang w:val="en-US"/>
        </w:rPr>
        <w:lastRenderedPageBreak/>
        <w:t>6.1.3. Regular ventilation of workrooms, reading rooms</w:t>
      </w:r>
      <w:r w:rsidR="00A93410" w:rsidRPr="008F615F">
        <w:rPr>
          <w:lang w:val="en-US"/>
        </w:rPr>
        <w:t>,</w:t>
      </w:r>
      <w:r w:rsidRPr="008F615F">
        <w:rPr>
          <w:lang w:val="en-US"/>
        </w:rPr>
        <w:t xml:space="preserve"> and common areas</w:t>
      </w:r>
      <w:r w:rsidR="0057168E" w:rsidRPr="008F615F">
        <w:rPr>
          <w:lang w:val="en-US"/>
        </w:rPr>
        <w:t xml:space="preserve"> must be ensured</w:t>
      </w:r>
      <w:r w:rsidRPr="008F615F">
        <w:rPr>
          <w:lang w:val="en-US"/>
        </w:rPr>
        <w:t xml:space="preserve">. </w:t>
      </w:r>
    </w:p>
    <w:p w:rsidR="00106AEB" w:rsidRPr="008F615F" w:rsidRDefault="0092407E" w:rsidP="0092407E">
      <w:pPr>
        <w:rPr>
          <w:lang w:val="en-US"/>
        </w:rPr>
      </w:pPr>
      <w:r w:rsidRPr="008F615F">
        <w:rPr>
          <w:lang w:val="en-US"/>
        </w:rPr>
        <w:t>6.1.4. Disinfection of workrooms, reading rooms</w:t>
      </w:r>
      <w:r w:rsidR="00A93410" w:rsidRPr="008F615F">
        <w:rPr>
          <w:lang w:val="en-US"/>
        </w:rPr>
        <w:t>,</w:t>
      </w:r>
      <w:r w:rsidRPr="008F615F">
        <w:rPr>
          <w:lang w:val="en-US"/>
        </w:rPr>
        <w:t xml:space="preserve"> and common areas (every 4 hours). </w:t>
      </w:r>
    </w:p>
    <w:p w:rsidR="00106AEB" w:rsidRPr="008F615F" w:rsidRDefault="0092407E" w:rsidP="0092407E">
      <w:pPr>
        <w:rPr>
          <w:lang w:val="en-US"/>
        </w:rPr>
      </w:pPr>
      <w:r w:rsidRPr="008F615F">
        <w:rPr>
          <w:lang w:val="en-US"/>
        </w:rPr>
        <w:t xml:space="preserve">6.2. Hand hygiene (applies to all library staff and visitors) </w:t>
      </w:r>
    </w:p>
    <w:p w:rsidR="00106AEB" w:rsidRPr="008F615F" w:rsidRDefault="0092407E" w:rsidP="0092407E">
      <w:pPr>
        <w:rPr>
          <w:lang w:val="en-US"/>
        </w:rPr>
      </w:pPr>
      <w:r w:rsidRPr="008F615F">
        <w:rPr>
          <w:lang w:val="en-US"/>
        </w:rPr>
        <w:t xml:space="preserve">6.2.1. It is recommended to place disinfectants in visible places in libraries and workplaces. </w:t>
      </w:r>
    </w:p>
    <w:p w:rsidR="00106AEB" w:rsidRPr="008F615F" w:rsidRDefault="0092407E" w:rsidP="0092407E">
      <w:pPr>
        <w:rPr>
          <w:lang w:val="en-US"/>
        </w:rPr>
      </w:pPr>
      <w:r w:rsidRPr="008F615F">
        <w:rPr>
          <w:lang w:val="en-US"/>
        </w:rPr>
        <w:t>6.2.2. Touching the face with the hands should be avoided, especially in the area of ​​the nose, eyes</w:t>
      </w:r>
      <w:r w:rsidR="00A93410" w:rsidRPr="008F615F">
        <w:rPr>
          <w:lang w:val="en-US"/>
        </w:rPr>
        <w:t>,</w:t>
      </w:r>
      <w:r w:rsidRPr="008F615F">
        <w:rPr>
          <w:lang w:val="en-US"/>
        </w:rPr>
        <w:t xml:space="preserve"> and mouth. </w:t>
      </w:r>
    </w:p>
    <w:p w:rsidR="00106AEB" w:rsidRPr="008F615F" w:rsidRDefault="0092407E" w:rsidP="0092407E">
      <w:pPr>
        <w:rPr>
          <w:lang w:val="en-US"/>
        </w:rPr>
      </w:pPr>
      <w:r w:rsidRPr="008F615F">
        <w:rPr>
          <w:lang w:val="en-US"/>
        </w:rPr>
        <w:t xml:space="preserve">6.2.3. Wash your hands regularly with soap and water for 20 seconds, following proper rubbing techniques (paying special attention to the thumbs, between the fingers, fingertips, back of the palms). </w:t>
      </w:r>
    </w:p>
    <w:p w:rsidR="00106AEB" w:rsidRPr="008F615F" w:rsidRDefault="0092407E" w:rsidP="0092407E">
      <w:pPr>
        <w:rPr>
          <w:lang w:val="en-US"/>
        </w:rPr>
      </w:pPr>
      <w:r w:rsidRPr="008F615F">
        <w:rPr>
          <w:lang w:val="en-US"/>
        </w:rPr>
        <w:t xml:space="preserve">6.2.4. When using an alcohol disinfectant, it should be rubbed into the skin of dry hands for a minimum of 30 seconds following proper hand rubbing techniques. </w:t>
      </w:r>
    </w:p>
    <w:p w:rsidR="00106AEB" w:rsidRPr="008F615F" w:rsidRDefault="0092407E" w:rsidP="0092407E">
      <w:pPr>
        <w:rPr>
          <w:lang w:val="en-US"/>
        </w:rPr>
      </w:pPr>
      <w:r w:rsidRPr="008F615F">
        <w:rPr>
          <w:lang w:val="en-US"/>
        </w:rPr>
        <w:t xml:space="preserve">6.2.5. After the required contact time has elapsed, the hands </w:t>
      </w:r>
      <w:r w:rsidR="00CB1044" w:rsidRPr="008F615F">
        <w:rPr>
          <w:lang w:val="en-US"/>
        </w:rPr>
        <w:t>should be</w:t>
      </w:r>
      <w:r w:rsidRPr="008F615F">
        <w:rPr>
          <w:lang w:val="en-US"/>
        </w:rPr>
        <w:t xml:space="preserve"> allowed to dry. The required skin treatment time is indicated on the disinfectant label. </w:t>
      </w:r>
    </w:p>
    <w:p w:rsidR="00D13084" w:rsidRPr="008F615F" w:rsidRDefault="0092407E" w:rsidP="0092407E">
      <w:pPr>
        <w:rPr>
          <w:lang w:val="en-US"/>
        </w:rPr>
      </w:pPr>
      <w:r w:rsidRPr="008F615F">
        <w:rPr>
          <w:lang w:val="en-US"/>
        </w:rPr>
        <w:t xml:space="preserve">6.3. Safety equipment for libraries </w:t>
      </w:r>
    </w:p>
    <w:p w:rsidR="0092407E" w:rsidRPr="008F615F" w:rsidRDefault="0092407E" w:rsidP="0092407E">
      <w:pPr>
        <w:rPr>
          <w:lang w:val="en-US"/>
        </w:rPr>
      </w:pPr>
      <w:r w:rsidRPr="008F615F">
        <w:rPr>
          <w:lang w:val="en-US"/>
        </w:rPr>
        <w:t xml:space="preserve">The </w:t>
      </w:r>
      <w:r w:rsidR="00CB0DBD" w:rsidRPr="008F615F">
        <w:rPr>
          <w:lang w:val="en-US"/>
        </w:rPr>
        <w:t xml:space="preserve">health safety </w:t>
      </w:r>
      <w:r w:rsidRPr="008F615F">
        <w:rPr>
          <w:lang w:val="en-US"/>
        </w:rPr>
        <w:t xml:space="preserve">in libraries is of paramount importance both for the people who work in them and for the visitors. </w:t>
      </w:r>
      <w:r w:rsidR="00846567" w:rsidRPr="008F615F">
        <w:rPr>
          <w:lang w:val="en-US"/>
        </w:rPr>
        <w:t xml:space="preserve">The current pandemic situation and the way we need to deal with it is unprecedented, according to preservation specialists. </w:t>
      </w:r>
      <w:r w:rsidRPr="008F615F">
        <w:rPr>
          <w:lang w:val="en-US"/>
        </w:rPr>
        <w:t xml:space="preserve">There is no evidence that special care has been taken for </w:t>
      </w:r>
      <w:r w:rsidR="006638DA" w:rsidRPr="008F615F">
        <w:rPr>
          <w:lang w:val="en-US"/>
        </w:rPr>
        <w:t>library collections</w:t>
      </w:r>
      <w:r w:rsidRPr="008F615F">
        <w:rPr>
          <w:lang w:val="en-US"/>
        </w:rPr>
        <w:t xml:space="preserve"> in previous epidemics</w:t>
      </w:r>
      <w:r w:rsidR="00C55858" w:rsidRPr="008F615F">
        <w:rPr>
          <w:lang w:val="en-US"/>
        </w:rPr>
        <w:t xml:space="preserve"> and/or pandemics</w:t>
      </w:r>
      <w:r w:rsidRPr="008F615F">
        <w:rPr>
          <w:lang w:val="en-US"/>
        </w:rPr>
        <w:t>.</w:t>
      </w:r>
    </w:p>
    <w:p w:rsidR="00AE3169" w:rsidRPr="008F615F" w:rsidRDefault="00AE3169" w:rsidP="00AE3169">
      <w:pPr>
        <w:rPr>
          <w:lang w:val="en-US"/>
        </w:rPr>
      </w:pPr>
      <w:r w:rsidRPr="008F615F">
        <w:rPr>
          <w:lang w:val="en-US"/>
        </w:rPr>
        <w:t xml:space="preserve">6.3.1. Visitors: </w:t>
      </w:r>
    </w:p>
    <w:p w:rsidR="00AE3169" w:rsidRPr="008F615F" w:rsidRDefault="00AE3169" w:rsidP="00AE3169">
      <w:pPr>
        <w:rPr>
          <w:lang w:val="en-US"/>
        </w:rPr>
      </w:pPr>
      <w:r w:rsidRPr="008F615F">
        <w:rPr>
          <w:lang w:val="en-US"/>
        </w:rPr>
        <w:t>- are allowed on the territory of the library</w:t>
      </w:r>
      <w:r w:rsidR="007C71A2" w:rsidRPr="008F615F">
        <w:rPr>
          <w:lang w:val="en-US"/>
        </w:rPr>
        <w:t xml:space="preserve"> only</w:t>
      </w:r>
      <w:r w:rsidRPr="008F615F">
        <w:rPr>
          <w:lang w:val="en-US"/>
        </w:rPr>
        <w:t xml:space="preserve"> with a protective mask or helmet; </w:t>
      </w:r>
    </w:p>
    <w:p w:rsidR="00AE3169" w:rsidRPr="008F615F" w:rsidRDefault="00AE3169" w:rsidP="00AE3169">
      <w:pPr>
        <w:rPr>
          <w:lang w:val="en-US"/>
        </w:rPr>
      </w:pPr>
      <w:r w:rsidRPr="008F615F">
        <w:rPr>
          <w:lang w:val="en-US"/>
        </w:rPr>
        <w:t xml:space="preserve">- during the stay in the library it </w:t>
      </w:r>
      <w:r w:rsidR="00976515" w:rsidRPr="008F615F">
        <w:rPr>
          <w:lang w:val="en-US"/>
        </w:rPr>
        <w:t xml:space="preserve">is always mandatory to wear a mask or helmet </w:t>
      </w:r>
      <w:r w:rsidRPr="008F615F">
        <w:rPr>
          <w:lang w:val="en-US"/>
        </w:rPr>
        <w:t>;</w:t>
      </w:r>
    </w:p>
    <w:p w:rsidR="00AE3169" w:rsidRPr="008F615F" w:rsidRDefault="00AE3169" w:rsidP="00AE3169">
      <w:pPr>
        <w:rPr>
          <w:lang w:val="en-US"/>
        </w:rPr>
      </w:pPr>
      <w:r w:rsidRPr="008F615F">
        <w:rPr>
          <w:lang w:val="en-US"/>
        </w:rPr>
        <w:t>- the conditions for their stay in the library are regulat</w:t>
      </w:r>
      <w:r w:rsidR="002923D5" w:rsidRPr="008F615F">
        <w:rPr>
          <w:lang w:val="en-US"/>
        </w:rPr>
        <w:t>ed by</w:t>
      </w:r>
      <w:r w:rsidRPr="008F615F">
        <w:rPr>
          <w:lang w:val="en-US"/>
        </w:rPr>
        <w:t xml:space="preserve"> the director. </w:t>
      </w:r>
    </w:p>
    <w:p w:rsidR="00AE3169" w:rsidRPr="008F615F" w:rsidRDefault="00AE3169" w:rsidP="00AE3169">
      <w:pPr>
        <w:rPr>
          <w:lang w:val="en-US"/>
        </w:rPr>
      </w:pPr>
      <w:r w:rsidRPr="008F615F">
        <w:rPr>
          <w:lang w:val="en-US"/>
        </w:rPr>
        <w:t xml:space="preserve">6.3.2. Employees: </w:t>
      </w:r>
    </w:p>
    <w:p w:rsidR="00AE3169" w:rsidRPr="008F615F" w:rsidRDefault="00AE3169" w:rsidP="00AE3169">
      <w:pPr>
        <w:rPr>
          <w:lang w:val="en-US"/>
        </w:rPr>
      </w:pPr>
      <w:r w:rsidRPr="008F615F">
        <w:rPr>
          <w:lang w:val="en-US"/>
        </w:rPr>
        <w:t>- librarians and staff who are in direct contact with users and external visitors must wear protective masks or helmets, gloves</w:t>
      </w:r>
      <w:r w:rsidR="00A93410" w:rsidRPr="008F615F">
        <w:rPr>
          <w:lang w:val="en-US"/>
        </w:rPr>
        <w:t>,</w:t>
      </w:r>
      <w:r w:rsidRPr="008F615F">
        <w:rPr>
          <w:lang w:val="en-US"/>
        </w:rPr>
        <w:t xml:space="preserve"> and appropriate protective clothing; </w:t>
      </w:r>
    </w:p>
    <w:p w:rsidR="00AE3169" w:rsidRPr="008F615F" w:rsidRDefault="00AE3169" w:rsidP="00AE3169">
      <w:pPr>
        <w:rPr>
          <w:lang w:val="en-US"/>
        </w:rPr>
      </w:pPr>
      <w:r w:rsidRPr="008F615F">
        <w:rPr>
          <w:lang w:val="en-US"/>
        </w:rPr>
        <w:t xml:space="preserve">- when moving books or other </w:t>
      </w:r>
      <w:r w:rsidR="007A7EA3" w:rsidRPr="008F615F">
        <w:rPr>
          <w:lang w:val="en-US"/>
        </w:rPr>
        <w:t>collection items</w:t>
      </w:r>
      <w:r w:rsidRPr="008F615F">
        <w:rPr>
          <w:lang w:val="en-US"/>
        </w:rPr>
        <w:t xml:space="preserve">, remove the gloves immediately so that they do not touch other surfaces; </w:t>
      </w:r>
    </w:p>
    <w:p w:rsidR="00AE3169" w:rsidRPr="008F615F" w:rsidRDefault="00AE3169" w:rsidP="00AE3169">
      <w:pPr>
        <w:rPr>
          <w:lang w:val="en-US"/>
        </w:rPr>
      </w:pPr>
      <w:r w:rsidRPr="008F615F">
        <w:rPr>
          <w:lang w:val="en-US"/>
        </w:rPr>
        <w:t xml:space="preserve">- </w:t>
      </w:r>
      <w:r w:rsidR="00B67D3E" w:rsidRPr="008F615F">
        <w:rPr>
          <w:lang w:val="en-US"/>
        </w:rPr>
        <w:t>a</w:t>
      </w:r>
      <w:r w:rsidRPr="008F615F">
        <w:rPr>
          <w:lang w:val="en-US"/>
        </w:rPr>
        <w:t xml:space="preserve">fter removing the gloves, wash your hands for 20 seconds, following the instructions of the World Health Organization. </w:t>
      </w:r>
    </w:p>
    <w:p w:rsidR="00AE3169" w:rsidRPr="008F615F" w:rsidRDefault="00AE3169" w:rsidP="00AE3169">
      <w:pPr>
        <w:rPr>
          <w:lang w:val="en-US"/>
        </w:rPr>
      </w:pPr>
      <w:r w:rsidRPr="008F615F">
        <w:rPr>
          <w:lang w:val="en-US"/>
        </w:rPr>
        <w:t xml:space="preserve">6.4. Quarantine of </w:t>
      </w:r>
      <w:r w:rsidR="00C67A55" w:rsidRPr="008F615F">
        <w:rPr>
          <w:lang w:val="en-US"/>
        </w:rPr>
        <w:t>books, documents and other collection items</w:t>
      </w:r>
      <w:r w:rsidRPr="008F615F">
        <w:rPr>
          <w:lang w:val="en-US"/>
        </w:rPr>
        <w:t xml:space="preserve"> in circulation </w:t>
      </w:r>
    </w:p>
    <w:p w:rsidR="00AE3169" w:rsidRPr="008F615F" w:rsidRDefault="00AE3169" w:rsidP="00AE3169">
      <w:pPr>
        <w:rPr>
          <w:lang w:val="en-US"/>
        </w:rPr>
      </w:pPr>
      <w:r w:rsidRPr="008F615F">
        <w:rPr>
          <w:lang w:val="en-US"/>
        </w:rPr>
        <w:t xml:space="preserve">6.4.1. </w:t>
      </w:r>
      <w:r w:rsidR="00BB11E9" w:rsidRPr="008F615F">
        <w:rPr>
          <w:lang w:val="en-US"/>
        </w:rPr>
        <w:t>А</w:t>
      </w:r>
      <w:r w:rsidRPr="008F615F">
        <w:rPr>
          <w:lang w:val="en-US"/>
        </w:rPr>
        <w:t xml:space="preserve"> special quarantine space</w:t>
      </w:r>
      <w:r w:rsidR="00BB11E9" w:rsidRPr="008F615F">
        <w:rPr>
          <w:lang w:val="en-US"/>
        </w:rPr>
        <w:t xml:space="preserve"> should be designated</w:t>
      </w:r>
      <w:r w:rsidRPr="008F615F">
        <w:rPr>
          <w:lang w:val="en-US"/>
        </w:rPr>
        <w:t xml:space="preserve"> for books and documents </w:t>
      </w:r>
      <w:r w:rsidR="00BB11E9" w:rsidRPr="008F615F">
        <w:rPr>
          <w:lang w:val="en-US"/>
        </w:rPr>
        <w:t>that were used by readers</w:t>
      </w:r>
      <w:r w:rsidRPr="008F615F">
        <w:rPr>
          <w:lang w:val="en-US"/>
        </w:rPr>
        <w:t xml:space="preserve">. </w:t>
      </w:r>
    </w:p>
    <w:p w:rsidR="00AE3169" w:rsidRPr="008F615F" w:rsidRDefault="00AE3169" w:rsidP="00AE3169">
      <w:pPr>
        <w:rPr>
          <w:lang w:val="en-US"/>
        </w:rPr>
      </w:pPr>
      <w:r w:rsidRPr="008F615F">
        <w:rPr>
          <w:lang w:val="en-US"/>
        </w:rPr>
        <w:lastRenderedPageBreak/>
        <w:t xml:space="preserve">6.4.2. The quarantine period of used </w:t>
      </w:r>
      <w:r w:rsidR="007A42E8" w:rsidRPr="008F615F">
        <w:rPr>
          <w:lang w:val="en-US"/>
        </w:rPr>
        <w:t>books/</w:t>
      </w:r>
      <w:r w:rsidRPr="008F615F">
        <w:rPr>
          <w:lang w:val="en-US"/>
        </w:rPr>
        <w:t xml:space="preserve">documents is considered to be a minimum of 72 hours, or 3 days unless otherwise specified. For each day the documents are marked with the respective date of the beginning of the quarantine. </w:t>
      </w:r>
    </w:p>
    <w:p w:rsidR="00147FB4" w:rsidRPr="008F615F" w:rsidRDefault="00AE3169" w:rsidP="00AE3169">
      <w:pPr>
        <w:rPr>
          <w:lang w:val="en-US"/>
        </w:rPr>
      </w:pPr>
      <w:r w:rsidRPr="008F615F">
        <w:rPr>
          <w:lang w:val="en-US"/>
        </w:rPr>
        <w:t xml:space="preserve">6.4.3. If </w:t>
      </w:r>
      <w:r w:rsidR="00C960FD" w:rsidRPr="008F615F">
        <w:rPr>
          <w:lang w:val="en-US"/>
        </w:rPr>
        <w:t xml:space="preserve">it </w:t>
      </w:r>
      <w:r w:rsidR="00A93410" w:rsidRPr="008F615F">
        <w:rPr>
          <w:lang w:val="en-US"/>
        </w:rPr>
        <w:t xml:space="preserve">is </w:t>
      </w:r>
      <w:r w:rsidR="00C960FD" w:rsidRPr="008F615F">
        <w:rPr>
          <w:lang w:val="en-US"/>
        </w:rPr>
        <w:t>not possible to specify a</w:t>
      </w:r>
      <w:r w:rsidRPr="008F615F">
        <w:rPr>
          <w:lang w:val="en-US"/>
        </w:rPr>
        <w:t xml:space="preserve"> quarantine space, the used documents may be placed in </w:t>
      </w:r>
      <w:r w:rsidR="00F17B09" w:rsidRPr="008F615F">
        <w:rPr>
          <w:lang w:val="en-US"/>
        </w:rPr>
        <w:t xml:space="preserve">plastic/paper </w:t>
      </w:r>
      <w:r w:rsidRPr="008F615F">
        <w:rPr>
          <w:lang w:val="en-US"/>
        </w:rPr>
        <w:t>bags until the end of the quarantine period of at least 72 hours.</w:t>
      </w:r>
    </w:p>
    <w:p w:rsidR="0096104C" w:rsidRPr="008F615F" w:rsidRDefault="00CA3E81" w:rsidP="00CA3E81">
      <w:pPr>
        <w:rPr>
          <w:lang w:val="en-US"/>
        </w:rPr>
      </w:pPr>
      <w:r w:rsidRPr="008F615F">
        <w:rPr>
          <w:lang w:val="en-US"/>
        </w:rPr>
        <w:t xml:space="preserve">II. Sources used to determine quarantine parameters </w:t>
      </w:r>
    </w:p>
    <w:p w:rsidR="00CA3E81" w:rsidRDefault="00CA3E81" w:rsidP="00CA3E81">
      <w:pPr>
        <w:rPr>
          <w:lang w:val="en-US"/>
        </w:rPr>
      </w:pPr>
      <w:r w:rsidRPr="008F615F">
        <w:rPr>
          <w:lang w:val="en-US"/>
        </w:rPr>
        <w:t>A study published in the Journal of Hospital Infection clearly state</w:t>
      </w:r>
      <w:r w:rsidR="00A616FD" w:rsidRPr="008F615F">
        <w:rPr>
          <w:lang w:val="en-US"/>
        </w:rPr>
        <w:t>s</w:t>
      </w:r>
      <w:r w:rsidRPr="008F615F">
        <w:rPr>
          <w:lang w:val="en-US"/>
        </w:rPr>
        <w:t xml:space="preserve"> that the coronavirus can survive on inanimate surfaces</w:t>
      </w:r>
      <w:r w:rsidR="00A616FD" w:rsidRPr="008F615F">
        <w:rPr>
          <w:lang w:val="en-US"/>
        </w:rPr>
        <w:t xml:space="preserve"> (metal, glass</w:t>
      </w:r>
      <w:r w:rsidR="00E9642F" w:rsidRPr="008F615F">
        <w:rPr>
          <w:lang w:val="en-US"/>
        </w:rPr>
        <w:t>,</w:t>
      </w:r>
      <w:r w:rsidR="00A616FD" w:rsidRPr="008F615F">
        <w:rPr>
          <w:lang w:val="en-US"/>
        </w:rPr>
        <w:t xml:space="preserve"> and plastic)</w:t>
      </w:r>
      <w:r w:rsidRPr="008F615F">
        <w:rPr>
          <w:lang w:val="en-US"/>
        </w:rPr>
        <w:t xml:space="preserve"> for up to nine days. As for paper, scientists believe that SARS-CoV-2 survives on it for 4-5 days. NEDCC recommends a minimum 72-hour quarantine for books and documents from other collections as the safest and most effective way to disinfect after use. A study published in the New England Journal of Medicine on March 17, 2020, shows that the coronavirus </w:t>
      </w:r>
      <w:r w:rsidR="00DC729A" w:rsidRPr="008F615F">
        <w:rPr>
          <w:lang w:val="en-US"/>
        </w:rPr>
        <w:t>remains</w:t>
      </w:r>
      <w:r w:rsidRPr="008F615F">
        <w:rPr>
          <w:lang w:val="en-US"/>
        </w:rPr>
        <w:t xml:space="preserve"> on cardboard surfaces for 72 hours. Based on this study</w:t>
      </w:r>
      <w:r w:rsidR="0096104C" w:rsidRPr="008F615F">
        <w:rPr>
          <w:lang w:val="en-US"/>
        </w:rPr>
        <w:t xml:space="preserve">, </w:t>
      </w:r>
      <w:r w:rsidRPr="008F615F">
        <w:rPr>
          <w:lang w:val="en-US"/>
        </w:rPr>
        <w:t xml:space="preserve">a suitable quarantine period for paper or plain cardboard is a minimum of 72 hours, as well as for plastic-based materials such as CDs and DVDs. A minimum of 72 hours of quarantine is </w:t>
      </w:r>
      <w:r w:rsidR="00DC729A" w:rsidRPr="008F615F">
        <w:rPr>
          <w:lang w:val="en-US"/>
        </w:rPr>
        <w:t>recommended</w:t>
      </w:r>
      <w:r w:rsidRPr="008F615F">
        <w:rPr>
          <w:lang w:val="en-US"/>
        </w:rPr>
        <w:t xml:space="preserve"> for any other </w:t>
      </w:r>
      <w:r w:rsidR="00DC729A" w:rsidRPr="008F615F">
        <w:rPr>
          <w:lang w:val="en-US"/>
        </w:rPr>
        <w:t>collection item</w:t>
      </w:r>
      <w:r w:rsidRPr="008F615F">
        <w:rPr>
          <w:lang w:val="en-US"/>
        </w:rPr>
        <w:t>.</w:t>
      </w:r>
    </w:p>
    <w:p w:rsidR="007949D1" w:rsidRPr="008F615F" w:rsidRDefault="007949D1" w:rsidP="00CA3E81">
      <w:pPr>
        <w:rPr>
          <w:lang w:val="en-US"/>
        </w:rPr>
      </w:pPr>
    </w:p>
    <w:p w:rsidR="007C5C84" w:rsidRPr="007949D1" w:rsidRDefault="007C5C84" w:rsidP="007949D1">
      <w:pPr>
        <w:jc w:val="center"/>
        <w:rPr>
          <w:b/>
          <w:lang w:val="en-US"/>
        </w:rPr>
      </w:pPr>
      <w:r w:rsidRPr="007949D1">
        <w:rPr>
          <w:b/>
          <w:lang w:val="en-US"/>
        </w:rPr>
        <w:t>CHAPTER THREE</w:t>
      </w:r>
    </w:p>
    <w:p w:rsidR="00C550CB" w:rsidRPr="007949D1" w:rsidRDefault="00C550CB" w:rsidP="007949D1">
      <w:pPr>
        <w:jc w:val="center"/>
        <w:rPr>
          <w:b/>
          <w:lang w:val="en-US"/>
        </w:rPr>
      </w:pPr>
      <w:r w:rsidRPr="007949D1">
        <w:rPr>
          <w:b/>
          <w:lang w:val="en-US"/>
        </w:rPr>
        <w:t>DISINFECTION AND SURFACE CLEANING OF LIBRARY COLLECTION ITEMS</w:t>
      </w:r>
    </w:p>
    <w:p w:rsidR="00F7663C" w:rsidRPr="008F615F" w:rsidRDefault="00C550CB" w:rsidP="00C550CB">
      <w:pPr>
        <w:rPr>
          <w:lang w:val="en-US"/>
        </w:rPr>
      </w:pPr>
      <w:r w:rsidRPr="008F615F">
        <w:rPr>
          <w:lang w:val="en-US"/>
        </w:rPr>
        <w:t xml:space="preserve">Disinfection and </w:t>
      </w:r>
      <w:r w:rsidR="009F3DBD" w:rsidRPr="008F615F">
        <w:rPr>
          <w:lang w:val="en-US"/>
        </w:rPr>
        <w:t xml:space="preserve">surface </w:t>
      </w:r>
      <w:r w:rsidRPr="008F615F">
        <w:rPr>
          <w:lang w:val="en-US"/>
        </w:rPr>
        <w:t xml:space="preserve">cleaning are two separate processes that are </w:t>
      </w:r>
      <w:r w:rsidR="009F3DBD" w:rsidRPr="008F615F">
        <w:rPr>
          <w:lang w:val="en-US"/>
        </w:rPr>
        <w:t>interlinked</w:t>
      </w:r>
      <w:r w:rsidRPr="008F615F">
        <w:rPr>
          <w:lang w:val="en-US"/>
        </w:rPr>
        <w:t xml:space="preserve"> and </w:t>
      </w:r>
      <w:r w:rsidR="009F3DBD" w:rsidRPr="008F615F">
        <w:rPr>
          <w:lang w:val="en-US"/>
        </w:rPr>
        <w:t xml:space="preserve">that </w:t>
      </w:r>
      <w:r w:rsidRPr="008F615F">
        <w:rPr>
          <w:lang w:val="en-US"/>
        </w:rPr>
        <w:t>complemen</w:t>
      </w:r>
      <w:r w:rsidR="009F3DBD" w:rsidRPr="008F615F">
        <w:rPr>
          <w:lang w:val="en-US"/>
        </w:rPr>
        <w:t>t each other</w:t>
      </w:r>
      <w:r w:rsidRPr="008F615F">
        <w:rPr>
          <w:lang w:val="en-US"/>
        </w:rPr>
        <w:t xml:space="preserve">. Their goal is to reduce the risk of spreading infections by interrupting the mechanism of transmission of pathogenic microorganisms (bacteria, fungi, viruses) to the environment. When performing both processes, the following personal protective equipment must be used: </w:t>
      </w:r>
    </w:p>
    <w:p w:rsidR="00F7663C" w:rsidRPr="008F615F" w:rsidRDefault="00C550CB" w:rsidP="00C550CB">
      <w:pPr>
        <w:rPr>
          <w:lang w:val="en-US"/>
        </w:rPr>
      </w:pPr>
      <w:r w:rsidRPr="008F615F">
        <w:rPr>
          <w:lang w:val="en-US"/>
        </w:rPr>
        <w:t xml:space="preserve">- masks/respirators (it is recommended that they </w:t>
      </w:r>
      <w:r w:rsidR="00B9030E" w:rsidRPr="008F615F">
        <w:rPr>
          <w:lang w:val="en-US"/>
        </w:rPr>
        <w:t>are</w:t>
      </w:r>
      <w:r w:rsidRPr="008F615F">
        <w:rPr>
          <w:lang w:val="en-US"/>
        </w:rPr>
        <w:t xml:space="preserve"> class FFP2 or FFP3) </w:t>
      </w:r>
    </w:p>
    <w:p w:rsidR="00F7663C" w:rsidRPr="008F615F" w:rsidRDefault="00C550CB" w:rsidP="00C550CB">
      <w:pPr>
        <w:rPr>
          <w:lang w:val="en-US"/>
        </w:rPr>
      </w:pPr>
      <w:r w:rsidRPr="008F615F">
        <w:rPr>
          <w:lang w:val="en-US"/>
        </w:rPr>
        <w:t>- goggles or face helmet</w:t>
      </w:r>
    </w:p>
    <w:p w:rsidR="00F7663C" w:rsidRPr="008F615F" w:rsidRDefault="00C550CB" w:rsidP="00C550CB">
      <w:pPr>
        <w:rPr>
          <w:lang w:val="en-US"/>
        </w:rPr>
      </w:pPr>
      <w:r w:rsidRPr="008F615F">
        <w:rPr>
          <w:lang w:val="en-US"/>
        </w:rPr>
        <w:t xml:space="preserve">- apron (if </w:t>
      </w:r>
      <w:r w:rsidR="00E03D49" w:rsidRPr="008F615F">
        <w:rPr>
          <w:lang w:val="en-US"/>
        </w:rPr>
        <w:t>possible,</w:t>
      </w:r>
      <w:r w:rsidRPr="008F615F">
        <w:rPr>
          <w:lang w:val="en-US"/>
        </w:rPr>
        <w:t xml:space="preserve"> for single use) </w:t>
      </w:r>
    </w:p>
    <w:p w:rsidR="00F7663C" w:rsidRPr="008F615F" w:rsidRDefault="00C550CB" w:rsidP="00C550CB">
      <w:pPr>
        <w:rPr>
          <w:lang w:val="en-US"/>
        </w:rPr>
      </w:pPr>
      <w:r w:rsidRPr="008F615F">
        <w:rPr>
          <w:lang w:val="en-US"/>
        </w:rPr>
        <w:t xml:space="preserve">- gloves (disposable if possible) </w:t>
      </w:r>
    </w:p>
    <w:p w:rsidR="00C550CB" w:rsidRDefault="00C550CB" w:rsidP="00C550CB">
      <w:pPr>
        <w:rPr>
          <w:lang w:val="en-US"/>
        </w:rPr>
      </w:pPr>
      <w:r w:rsidRPr="008F615F">
        <w:rPr>
          <w:lang w:val="en-US"/>
        </w:rPr>
        <w:t>After work, wash hands with soap and warm water for at least 20 seconds.</w:t>
      </w:r>
    </w:p>
    <w:p w:rsidR="007949D1" w:rsidRPr="008F615F" w:rsidRDefault="007949D1" w:rsidP="00C550CB">
      <w:pPr>
        <w:rPr>
          <w:lang w:val="en-US"/>
        </w:rPr>
      </w:pPr>
    </w:p>
    <w:p w:rsidR="00652FA3" w:rsidRPr="007949D1" w:rsidRDefault="00C550CB" w:rsidP="00652FA3">
      <w:pPr>
        <w:pStyle w:val="ListParagraph"/>
        <w:numPr>
          <w:ilvl w:val="0"/>
          <w:numId w:val="4"/>
        </w:numPr>
        <w:rPr>
          <w:b/>
          <w:lang w:val="en-US"/>
        </w:rPr>
      </w:pPr>
      <w:r w:rsidRPr="007949D1">
        <w:rPr>
          <w:b/>
          <w:lang w:val="en-US"/>
        </w:rPr>
        <w:t xml:space="preserve">Resistance of viruses </w:t>
      </w:r>
      <w:r w:rsidR="007E0138" w:rsidRPr="007949D1">
        <w:rPr>
          <w:b/>
          <w:lang w:val="en-US"/>
        </w:rPr>
        <w:t>on</w:t>
      </w:r>
      <w:r w:rsidRPr="007949D1">
        <w:rPr>
          <w:b/>
          <w:lang w:val="en-US"/>
        </w:rPr>
        <w:t xml:space="preserve"> various surfaces </w:t>
      </w:r>
    </w:p>
    <w:p w:rsidR="005011AC" w:rsidRPr="008F615F" w:rsidRDefault="00C550CB" w:rsidP="00652FA3">
      <w:pPr>
        <w:rPr>
          <w:lang w:val="en-US"/>
        </w:rPr>
      </w:pPr>
      <w:r w:rsidRPr="008F615F">
        <w:rPr>
          <w:lang w:val="en-US"/>
        </w:rPr>
        <w:t>Although</w:t>
      </w:r>
      <w:r w:rsidR="007E0138" w:rsidRPr="008F615F">
        <w:rPr>
          <w:lang w:val="en-US"/>
        </w:rPr>
        <w:t xml:space="preserve"> typically</w:t>
      </w:r>
      <w:r w:rsidRPr="008F615F">
        <w:rPr>
          <w:lang w:val="en-US"/>
        </w:rPr>
        <w:t xml:space="preserve"> enveloped viruses </w:t>
      </w:r>
      <w:r w:rsidR="00E9642F" w:rsidRPr="008F615F">
        <w:rPr>
          <w:lang w:val="en-US"/>
        </w:rPr>
        <w:t>ar</w:t>
      </w:r>
      <w:r w:rsidRPr="008F615F">
        <w:rPr>
          <w:lang w:val="en-US"/>
        </w:rPr>
        <w:t xml:space="preserve">e less stable than non-enveloped viruses because they react to all disinfectants, it is not appropriate to </w:t>
      </w:r>
      <w:r w:rsidR="007E0138" w:rsidRPr="008F615F">
        <w:rPr>
          <w:lang w:val="en-US"/>
        </w:rPr>
        <w:t xml:space="preserve">generalize and assume the same </w:t>
      </w:r>
      <w:r w:rsidRPr="008F615F">
        <w:rPr>
          <w:lang w:val="en-US"/>
        </w:rPr>
        <w:t xml:space="preserve">data </w:t>
      </w:r>
      <w:r w:rsidR="007E0138" w:rsidRPr="008F615F">
        <w:rPr>
          <w:lang w:val="en-US"/>
        </w:rPr>
        <w:t xml:space="preserve">is relevant </w:t>
      </w:r>
      <w:r w:rsidRPr="008F615F">
        <w:rPr>
          <w:lang w:val="en-US"/>
        </w:rPr>
        <w:t xml:space="preserve">to </w:t>
      </w:r>
      <w:r w:rsidR="007E0138" w:rsidRPr="008F615F">
        <w:rPr>
          <w:lang w:val="en-US"/>
        </w:rPr>
        <w:t>all</w:t>
      </w:r>
      <w:r w:rsidRPr="008F615F">
        <w:rPr>
          <w:lang w:val="en-US"/>
        </w:rPr>
        <w:t xml:space="preserve"> viruses.</w:t>
      </w:r>
      <w:r w:rsidR="005011AC" w:rsidRPr="008F615F">
        <w:rPr>
          <w:lang w:val="en-US"/>
        </w:rPr>
        <w:t xml:space="preserve"> Conclusions should be based on research for each specific virus. For example, studies have been performed by German scientists for lipoprotein-coated coronaviruses. As a </w:t>
      </w:r>
      <w:r w:rsidR="001A0455" w:rsidRPr="008F615F">
        <w:rPr>
          <w:lang w:val="en-US"/>
        </w:rPr>
        <w:t>result,the</w:t>
      </w:r>
      <w:r w:rsidR="005011AC" w:rsidRPr="008F615F">
        <w:rPr>
          <w:lang w:val="en-US"/>
        </w:rPr>
        <w:t xml:space="preserve"> lifespan </w:t>
      </w:r>
      <w:r w:rsidR="001A0455" w:rsidRPr="008F615F">
        <w:rPr>
          <w:lang w:val="en-US"/>
        </w:rPr>
        <w:t>of the virus on various surfaces (metal, wood, paper, plastic</w:t>
      </w:r>
      <w:r w:rsidR="00E9642F" w:rsidRPr="008F615F">
        <w:rPr>
          <w:lang w:val="en-US"/>
        </w:rPr>
        <w:t>,</w:t>
      </w:r>
      <w:r w:rsidR="001A0455" w:rsidRPr="008F615F">
        <w:rPr>
          <w:lang w:val="en-US"/>
        </w:rPr>
        <w:t xml:space="preserve"> etc.) </w:t>
      </w:r>
      <w:r w:rsidR="005011AC" w:rsidRPr="008F615F">
        <w:rPr>
          <w:lang w:val="en-US"/>
        </w:rPr>
        <w:t>has been established.</w:t>
      </w:r>
      <w:r w:rsidR="00503CF2" w:rsidRPr="008F615F">
        <w:rPr>
          <w:rStyle w:val="FootnoteReference"/>
          <w:lang w:val="en-US"/>
        </w:rPr>
        <w:footnoteReference w:id="5"/>
      </w:r>
    </w:p>
    <w:tbl>
      <w:tblPr>
        <w:tblStyle w:val="MediumShading1-Accent11"/>
        <w:tblW w:w="0" w:type="auto"/>
        <w:jc w:val="center"/>
        <w:tblLayout w:type="fixed"/>
        <w:tblLook w:val="04A0"/>
      </w:tblPr>
      <w:tblGrid>
        <w:gridCol w:w="2044"/>
        <w:gridCol w:w="1910"/>
      </w:tblGrid>
      <w:tr w:rsidR="00E9642F" w:rsidRPr="008F615F" w:rsidTr="00CC7E7D">
        <w:trPr>
          <w:cnfStyle w:val="100000000000"/>
          <w:jc w:val="center"/>
        </w:trPr>
        <w:tc>
          <w:tcPr>
            <w:cnfStyle w:val="001000000000"/>
            <w:tcW w:w="2044" w:type="dxa"/>
            <w:tcBorders>
              <w:right w:val="single" w:sz="4" w:space="0" w:color="ACB9CA" w:themeColor="text2" w:themeTint="66"/>
            </w:tcBorders>
          </w:tcPr>
          <w:p w:rsidR="00E9642F" w:rsidRPr="008F615F" w:rsidRDefault="00E9642F" w:rsidP="00CC7E7D">
            <w:pPr>
              <w:spacing w:line="360" w:lineRule="auto"/>
              <w:jc w:val="both"/>
              <w:rPr>
                <w:rFonts w:ascii="Times New Roman" w:hAnsi="Times New Roman" w:cs="Times New Roman"/>
                <w:i/>
                <w:sz w:val="24"/>
                <w:szCs w:val="24"/>
                <w:lang w:val="en-US"/>
              </w:rPr>
            </w:pPr>
            <w:r w:rsidRPr="008F615F">
              <w:rPr>
                <w:rFonts w:ascii="Times New Roman" w:hAnsi="Times New Roman" w:cs="Times New Roman"/>
                <w:i/>
                <w:sz w:val="24"/>
                <w:szCs w:val="24"/>
                <w:lang w:val="en-US"/>
              </w:rPr>
              <w:lastRenderedPageBreak/>
              <w:t>Surface</w:t>
            </w:r>
          </w:p>
        </w:tc>
        <w:tc>
          <w:tcPr>
            <w:tcW w:w="1910" w:type="dxa"/>
          </w:tcPr>
          <w:p w:rsidR="00E9642F" w:rsidRPr="008F615F" w:rsidRDefault="003F27F8" w:rsidP="00CC7E7D">
            <w:pPr>
              <w:spacing w:line="360" w:lineRule="auto"/>
              <w:jc w:val="both"/>
              <w:cnfStyle w:val="100000000000"/>
              <w:rPr>
                <w:rFonts w:ascii="Times New Roman" w:hAnsi="Times New Roman" w:cs="Times New Roman"/>
                <w:i/>
                <w:sz w:val="24"/>
                <w:szCs w:val="24"/>
                <w:lang w:val="en-US"/>
              </w:rPr>
            </w:pPr>
            <w:r w:rsidRPr="008F615F">
              <w:rPr>
                <w:rFonts w:ascii="Times New Roman" w:hAnsi="Times New Roman" w:cs="Times New Roman"/>
                <w:i/>
                <w:sz w:val="24"/>
                <w:szCs w:val="24"/>
                <w:lang w:val="en-US"/>
              </w:rPr>
              <w:t>Lifespan</w:t>
            </w:r>
          </w:p>
        </w:tc>
      </w:tr>
      <w:tr w:rsidR="00E9642F" w:rsidRPr="008F615F" w:rsidTr="00CC7E7D">
        <w:trPr>
          <w:cnfStyle w:val="000000100000"/>
          <w:jc w:val="center"/>
        </w:trPr>
        <w:tc>
          <w:tcPr>
            <w:cnfStyle w:val="001000000000"/>
            <w:tcW w:w="2044" w:type="dxa"/>
            <w:tcBorders>
              <w:right w:val="single" w:sz="4" w:space="0" w:color="ACB9CA" w:themeColor="text2" w:themeTint="66"/>
            </w:tcBorders>
          </w:tcPr>
          <w:p w:rsidR="00E9642F" w:rsidRPr="008F615F" w:rsidRDefault="00E9642F" w:rsidP="00CC7E7D">
            <w:pPr>
              <w:spacing w:line="360" w:lineRule="auto"/>
              <w:jc w:val="both"/>
              <w:rPr>
                <w:rFonts w:ascii="Times New Roman" w:hAnsi="Times New Roman" w:cs="Times New Roman"/>
                <w:b w:val="0"/>
                <w:i/>
                <w:sz w:val="24"/>
                <w:szCs w:val="24"/>
                <w:lang w:val="en-US"/>
              </w:rPr>
            </w:pPr>
            <w:r w:rsidRPr="008F615F">
              <w:rPr>
                <w:rFonts w:ascii="Times New Roman" w:hAnsi="Times New Roman" w:cs="Times New Roman"/>
                <w:b w:val="0"/>
                <w:i/>
                <w:sz w:val="24"/>
                <w:szCs w:val="24"/>
                <w:lang w:val="en-US"/>
              </w:rPr>
              <w:t>Paper</w:t>
            </w:r>
          </w:p>
        </w:tc>
        <w:tc>
          <w:tcPr>
            <w:tcW w:w="1910" w:type="dxa"/>
          </w:tcPr>
          <w:p w:rsidR="00E9642F" w:rsidRPr="008F615F" w:rsidRDefault="00E9642F" w:rsidP="00CC7E7D">
            <w:pPr>
              <w:spacing w:line="360" w:lineRule="auto"/>
              <w:jc w:val="both"/>
              <w:cnfStyle w:val="000000100000"/>
              <w:rPr>
                <w:rFonts w:ascii="Times New Roman" w:hAnsi="Times New Roman" w:cs="Times New Roman"/>
                <w:i/>
                <w:sz w:val="24"/>
                <w:szCs w:val="24"/>
                <w:lang w:val="en-US"/>
              </w:rPr>
            </w:pPr>
            <w:r w:rsidRPr="008F615F">
              <w:rPr>
                <w:rFonts w:ascii="Times New Roman" w:hAnsi="Times New Roman" w:cs="Times New Roman"/>
                <w:i/>
                <w:sz w:val="24"/>
                <w:szCs w:val="24"/>
                <w:lang w:val="en-US"/>
              </w:rPr>
              <w:t>4-5 days</w:t>
            </w:r>
          </w:p>
        </w:tc>
      </w:tr>
      <w:tr w:rsidR="00E9642F" w:rsidRPr="008F615F" w:rsidTr="00CC7E7D">
        <w:trPr>
          <w:cnfStyle w:val="000000010000"/>
          <w:jc w:val="center"/>
        </w:trPr>
        <w:tc>
          <w:tcPr>
            <w:cnfStyle w:val="001000000000"/>
            <w:tcW w:w="2044" w:type="dxa"/>
            <w:tcBorders>
              <w:right w:val="single" w:sz="4" w:space="0" w:color="ACB9CA" w:themeColor="text2" w:themeTint="66"/>
            </w:tcBorders>
          </w:tcPr>
          <w:p w:rsidR="00E9642F" w:rsidRPr="008F615F" w:rsidRDefault="00E9642F" w:rsidP="00CC7E7D">
            <w:pPr>
              <w:spacing w:line="360" w:lineRule="auto"/>
              <w:jc w:val="both"/>
              <w:rPr>
                <w:rFonts w:ascii="Times New Roman" w:hAnsi="Times New Roman" w:cs="Times New Roman"/>
                <w:b w:val="0"/>
                <w:i/>
                <w:sz w:val="24"/>
                <w:szCs w:val="24"/>
                <w:lang w:val="en-US"/>
              </w:rPr>
            </w:pPr>
            <w:r w:rsidRPr="008F615F">
              <w:rPr>
                <w:rFonts w:ascii="Times New Roman" w:hAnsi="Times New Roman" w:cs="Times New Roman"/>
                <w:b w:val="0"/>
                <w:i/>
                <w:sz w:val="24"/>
                <w:szCs w:val="24"/>
                <w:lang w:val="en-US"/>
              </w:rPr>
              <w:t>Metal</w:t>
            </w:r>
          </w:p>
        </w:tc>
        <w:tc>
          <w:tcPr>
            <w:tcW w:w="1910" w:type="dxa"/>
          </w:tcPr>
          <w:p w:rsidR="00E9642F" w:rsidRPr="008F615F" w:rsidRDefault="00E9642F" w:rsidP="00CC7E7D">
            <w:pPr>
              <w:spacing w:line="360" w:lineRule="auto"/>
              <w:jc w:val="both"/>
              <w:cnfStyle w:val="000000010000"/>
              <w:rPr>
                <w:rFonts w:ascii="Times New Roman" w:hAnsi="Times New Roman" w:cs="Times New Roman"/>
                <w:i/>
                <w:sz w:val="24"/>
                <w:szCs w:val="24"/>
                <w:lang w:val="en-US"/>
              </w:rPr>
            </w:pPr>
            <w:r w:rsidRPr="008F615F">
              <w:rPr>
                <w:rFonts w:ascii="Times New Roman" w:hAnsi="Times New Roman" w:cs="Times New Roman"/>
                <w:i/>
                <w:sz w:val="24"/>
                <w:szCs w:val="24"/>
                <w:lang w:val="en-US"/>
              </w:rPr>
              <w:t>5 days</w:t>
            </w:r>
          </w:p>
        </w:tc>
      </w:tr>
      <w:tr w:rsidR="00E9642F" w:rsidRPr="008F615F" w:rsidTr="00CC7E7D">
        <w:trPr>
          <w:cnfStyle w:val="000000100000"/>
          <w:jc w:val="center"/>
        </w:trPr>
        <w:tc>
          <w:tcPr>
            <w:cnfStyle w:val="001000000000"/>
            <w:tcW w:w="2044" w:type="dxa"/>
            <w:tcBorders>
              <w:right w:val="single" w:sz="4" w:space="0" w:color="ACB9CA" w:themeColor="text2" w:themeTint="66"/>
            </w:tcBorders>
          </w:tcPr>
          <w:p w:rsidR="00E9642F" w:rsidRPr="008F615F" w:rsidRDefault="00E9642F" w:rsidP="00CC7E7D">
            <w:pPr>
              <w:spacing w:line="360" w:lineRule="auto"/>
              <w:jc w:val="both"/>
              <w:rPr>
                <w:rFonts w:ascii="Times New Roman" w:hAnsi="Times New Roman" w:cs="Times New Roman"/>
                <w:b w:val="0"/>
                <w:i/>
                <w:sz w:val="24"/>
                <w:szCs w:val="24"/>
                <w:lang w:val="en-US"/>
              </w:rPr>
            </w:pPr>
            <w:r w:rsidRPr="008F615F">
              <w:rPr>
                <w:rFonts w:ascii="Times New Roman" w:hAnsi="Times New Roman" w:cs="Times New Roman"/>
                <w:b w:val="0"/>
                <w:i/>
                <w:sz w:val="24"/>
                <w:szCs w:val="24"/>
                <w:lang w:val="en-US"/>
              </w:rPr>
              <w:t>Wood</w:t>
            </w:r>
          </w:p>
        </w:tc>
        <w:tc>
          <w:tcPr>
            <w:tcW w:w="1910" w:type="dxa"/>
          </w:tcPr>
          <w:p w:rsidR="00E9642F" w:rsidRPr="008F615F" w:rsidRDefault="00E9642F" w:rsidP="00CC7E7D">
            <w:pPr>
              <w:spacing w:line="360" w:lineRule="auto"/>
              <w:jc w:val="both"/>
              <w:cnfStyle w:val="000000100000"/>
              <w:rPr>
                <w:rFonts w:ascii="Times New Roman" w:hAnsi="Times New Roman" w:cs="Times New Roman"/>
                <w:i/>
                <w:sz w:val="24"/>
                <w:szCs w:val="24"/>
                <w:lang w:val="en-US"/>
              </w:rPr>
            </w:pPr>
            <w:r w:rsidRPr="008F615F">
              <w:rPr>
                <w:rFonts w:ascii="Times New Roman" w:hAnsi="Times New Roman" w:cs="Times New Roman"/>
                <w:i/>
                <w:sz w:val="24"/>
                <w:szCs w:val="24"/>
                <w:lang w:val="en-US"/>
              </w:rPr>
              <w:t>4 days</w:t>
            </w:r>
          </w:p>
        </w:tc>
      </w:tr>
      <w:tr w:rsidR="00E9642F" w:rsidRPr="008F615F" w:rsidTr="00CC7E7D">
        <w:trPr>
          <w:cnfStyle w:val="000000010000"/>
          <w:jc w:val="center"/>
        </w:trPr>
        <w:tc>
          <w:tcPr>
            <w:cnfStyle w:val="001000000000"/>
            <w:tcW w:w="2044" w:type="dxa"/>
            <w:tcBorders>
              <w:right w:val="single" w:sz="4" w:space="0" w:color="ACB9CA" w:themeColor="text2" w:themeTint="66"/>
            </w:tcBorders>
          </w:tcPr>
          <w:p w:rsidR="00E9642F" w:rsidRPr="008F615F" w:rsidRDefault="00E9642F" w:rsidP="00CC7E7D">
            <w:pPr>
              <w:spacing w:line="360" w:lineRule="auto"/>
              <w:jc w:val="both"/>
              <w:rPr>
                <w:rFonts w:ascii="Times New Roman" w:hAnsi="Times New Roman" w:cs="Times New Roman"/>
                <w:b w:val="0"/>
                <w:i/>
                <w:sz w:val="24"/>
                <w:szCs w:val="24"/>
                <w:lang w:val="en-US"/>
              </w:rPr>
            </w:pPr>
            <w:r w:rsidRPr="008F615F">
              <w:rPr>
                <w:rFonts w:ascii="Times New Roman" w:hAnsi="Times New Roman" w:cs="Times New Roman"/>
                <w:b w:val="0"/>
                <w:i/>
                <w:sz w:val="24"/>
                <w:szCs w:val="24"/>
                <w:lang w:val="en-US"/>
              </w:rPr>
              <w:t>Plastic</w:t>
            </w:r>
          </w:p>
        </w:tc>
        <w:tc>
          <w:tcPr>
            <w:tcW w:w="1910" w:type="dxa"/>
          </w:tcPr>
          <w:p w:rsidR="00E9642F" w:rsidRPr="008F615F" w:rsidRDefault="00E9642F" w:rsidP="00CC7E7D">
            <w:pPr>
              <w:spacing w:line="360" w:lineRule="auto"/>
              <w:jc w:val="both"/>
              <w:cnfStyle w:val="000000010000"/>
              <w:rPr>
                <w:rFonts w:ascii="Times New Roman" w:hAnsi="Times New Roman" w:cs="Times New Roman"/>
                <w:i/>
                <w:sz w:val="24"/>
                <w:szCs w:val="24"/>
                <w:lang w:val="en-US"/>
              </w:rPr>
            </w:pPr>
            <w:r w:rsidRPr="008F615F">
              <w:rPr>
                <w:rFonts w:ascii="Times New Roman" w:hAnsi="Times New Roman" w:cs="Times New Roman"/>
                <w:i/>
                <w:sz w:val="24"/>
                <w:szCs w:val="24"/>
                <w:lang w:val="en-US"/>
              </w:rPr>
              <w:t>6-9 days</w:t>
            </w:r>
          </w:p>
        </w:tc>
      </w:tr>
    </w:tbl>
    <w:p w:rsidR="00245B6F" w:rsidRPr="008F615F" w:rsidRDefault="00245B6F" w:rsidP="00245B6F">
      <w:pPr>
        <w:pStyle w:val="Caption"/>
        <w:rPr>
          <w:i w:val="0"/>
          <w:iCs w:val="0"/>
          <w:color w:val="auto"/>
          <w:sz w:val="22"/>
          <w:szCs w:val="22"/>
          <w:highlight w:val="yellow"/>
          <w:lang w:val="en-US"/>
        </w:rPr>
      </w:pPr>
      <w:r w:rsidRPr="008F615F">
        <w:rPr>
          <w:i w:val="0"/>
          <w:iCs w:val="0"/>
          <w:color w:val="auto"/>
          <w:sz w:val="22"/>
          <w:szCs w:val="22"/>
          <w:lang w:val="en-US"/>
        </w:rPr>
        <w:t xml:space="preserve">Table </w:t>
      </w:r>
      <w:r w:rsidR="00433C1B" w:rsidRPr="008F615F">
        <w:rPr>
          <w:i w:val="0"/>
          <w:iCs w:val="0"/>
          <w:color w:val="auto"/>
          <w:sz w:val="22"/>
          <w:szCs w:val="22"/>
          <w:lang w:val="en-US"/>
        </w:rPr>
        <w:fldChar w:fldCharType="begin"/>
      </w:r>
      <w:r w:rsidRPr="008F615F">
        <w:rPr>
          <w:i w:val="0"/>
          <w:iCs w:val="0"/>
          <w:color w:val="auto"/>
          <w:sz w:val="22"/>
          <w:szCs w:val="22"/>
          <w:lang w:val="en-US"/>
        </w:rPr>
        <w:instrText xml:space="preserve"> SEQ Table \* ARABIC </w:instrText>
      </w:r>
      <w:r w:rsidR="00433C1B" w:rsidRPr="008F615F">
        <w:rPr>
          <w:i w:val="0"/>
          <w:iCs w:val="0"/>
          <w:color w:val="auto"/>
          <w:sz w:val="22"/>
          <w:szCs w:val="22"/>
          <w:lang w:val="en-US"/>
        </w:rPr>
        <w:fldChar w:fldCharType="separate"/>
      </w:r>
      <w:r w:rsidR="00513918">
        <w:rPr>
          <w:i w:val="0"/>
          <w:iCs w:val="0"/>
          <w:noProof/>
          <w:color w:val="auto"/>
          <w:sz w:val="22"/>
          <w:szCs w:val="22"/>
          <w:lang w:val="en-US"/>
        </w:rPr>
        <w:t>2</w:t>
      </w:r>
      <w:r w:rsidR="00433C1B" w:rsidRPr="008F615F">
        <w:rPr>
          <w:i w:val="0"/>
          <w:iCs w:val="0"/>
          <w:color w:val="auto"/>
          <w:sz w:val="22"/>
          <w:szCs w:val="22"/>
          <w:lang w:val="en-US"/>
        </w:rPr>
        <w:fldChar w:fldCharType="end"/>
      </w:r>
      <w:r w:rsidRPr="008F615F">
        <w:rPr>
          <w:i w:val="0"/>
          <w:iCs w:val="0"/>
          <w:color w:val="auto"/>
          <w:sz w:val="22"/>
          <w:szCs w:val="22"/>
          <w:lang w:val="en-US"/>
        </w:rPr>
        <w:t>: Coronavirus lifespan on various surfaces.</w:t>
      </w:r>
    </w:p>
    <w:p w:rsidR="000804F2" w:rsidRPr="008F615F" w:rsidRDefault="000804F2" w:rsidP="00652FA3">
      <w:pPr>
        <w:rPr>
          <w:lang w:val="en-US"/>
        </w:rPr>
      </w:pPr>
      <w:r w:rsidRPr="008F615F">
        <w:rPr>
          <w:lang w:val="en-US"/>
        </w:rPr>
        <w:t>Paper undoubtedly occupies the largest share of materials found in library collections. However, metal, wood</w:t>
      </w:r>
      <w:r w:rsidR="002F2B2B" w:rsidRPr="008F615F">
        <w:rPr>
          <w:lang w:val="en-US"/>
        </w:rPr>
        <w:t>,</w:t>
      </w:r>
      <w:r w:rsidRPr="008F615F">
        <w:rPr>
          <w:lang w:val="en-US"/>
        </w:rPr>
        <w:t xml:space="preserve"> and plastic can be added to it, as materials used for individual elements that are part of the </w:t>
      </w:r>
      <w:r w:rsidR="00F557EF" w:rsidRPr="008F615F">
        <w:rPr>
          <w:lang w:val="en-US"/>
        </w:rPr>
        <w:t>book</w:t>
      </w:r>
      <w:r w:rsidR="00EE3822" w:rsidRPr="008F615F">
        <w:rPr>
          <w:lang w:val="en-US"/>
        </w:rPr>
        <w:t>binding</w:t>
      </w:r>
      <w:r w:rsidR="002D7AFA" w:rsidRPr="008F615F">
        <w:rPr>
          <w:lang w:val="en-US"/>
        </w:rPr>
        <w:t xml:space="preserve"> and are just as common</w:t>
      </w:r>
      <w:r w:rsidRPr="008F615F">
        <w:rPr>
          <w:lang w:val="en-US"/>
        </w:rPr>
        <w:t>. According to the National Center for Preservation Technology and Training, the recommended quarantine period for paper documents is between 6 and 9 days</w:t>
      </w:r>
      <w:r w:rsidR="002341D9" w:rsidRPr="008F615F">
        <w:rPr>
          <w:rStyle w:val="FootnoteReference"/>
          <w:lang w:val="en-US"/>
        </w:rPr>
        <w:footnoteReference w:id="6"/>
      </w:r>
      <w:r w:rsidRPr="008F615F">
        <w:rPr>
          <w:lang w:val="en-US"/>
        </w:rPr>
        <w:t>. Data from another study, published in the New England Journal of Medicine</w:t>
      </w:r>
      <w:r w:rsidR="002C696B" w:rsidRPr="008F615F">
        <w:rPr>
          <w:rStyle w:val="FootnoteReference"/>
          <w:lang w:val="en-US"/>
        </w:rPr>
        <w:footnoteReference w:id="7"/>
      </w:r>
      <w:r w:rsidRPr="008F615F">
        <w:rPr>
          <w:lang w:val="en-US"/>
        </w:rPr>
        <w:t>, showed that the coronavirus retained its resistance on cardboard surfaces for 24 hours and on plastic surfaces for up to 72 hours. In connection with the presented data from the research, it can be concluded that the safest and most effective way to reduce the indirect spread of the virus after the use of library documents by employees or readers is to quarantine them, with a minimum period of 24 hours and the maximum - 9 days.</w:t>
      </w:r>
    </w:p>
    <w:p w:rsidR="00BF63BB" w:rsidRPr="008F615F" w:rsidRDefault="00BF63BB" w:rsidP="00BF63BB">
      <w:pPr>
        <w:rPr>
          <w:lang w:val="en-US"/>
        </w:rPr>
      </w:pPr>
      <w:r w:rsidRPr="008F615F">
        <w:rPr>
          <w:lang w:val="en-US"/>
        </w:rPr>
        <w:t>NEDCC, which specializes in the preservation, restoration</w:t>
      </w:r>
      <w:r w:rsidR="002F2B2B" w:rsidRPr="008F615F">
        <w:rPr>
          <w:lang w:val="en-US"/>
        </w:rPr>
        <w:t>,</w:t>
      </w:r>
      <w:r w:rsidRPr="008F615F">
        <w:rPr>
          <w:lang w:val="en-US"/>
        </w:rPr>
        <w:t xml:space="preserve"> and preservation of paper-based materials, also recommends a 24-hour quarantine for paper or plain cardboard library materials and a 72-hour quarantine for plastic-based materials (such as music records, CDs and DVDs), as well as a 72-hour quarantine for books whose </w:t>
      </w:r>
      <w:r w:rsidR="002F2B2B" w:rsidRPr="008F615F">
        <w:rPr>
          <w:lang w:val="en-US"/>
        </w:rPr>
        <w:t>bindings</w:t>
      </w:r>
      <w:r w:rsidRPr="008F615F">
        <w:rPr>
          <w:lang w:val="en-US"/>
        </w:rPr>
        <w:t xml:space="preserve"> are covered with a layer of polyester or other plastic.</w:t>
      </w:r>
      <w:r w:rsidR="0053661F" w:rsidRPr="008F615F">
        <w:rPr>
          <w:rStyle w:val="FootnoteReference"/>
          <w:lang w:val="en-US"/>
        </w:rPr>
        <w:footnoteReference w:id="8"/>
      </w:r>
    </w:p>
    <w:p w:rsidR="00DF3C12" w:rsidRPr="007949D1" w:rsidRDefault="00BF63BB" w:rsidP="00DF3C12">
      <w:pPr>
        <w:pStyle w:val="ListParagraph"/>
        <w:numPr>
          <w:ilvl w:val="0"/>
          <w:numId w:val="4"/>
        </w:numPr>
        <w:rPr>
          <w:b/>
          <w:lang w:val="en-US"/>
        </w:rPr>
      </w:pPr>
      <w:r w:rsidRPr="007949D1">
        <w:rPr>
          <w:b/>
          <w:lang w:val="en-US"/>
        </w:rPr>
        <w:t xml:space="preserve">Disinfection of library </w:t>
      </w:r>
      <w:r w:rsidR="00DF3C12" w:rsidRPr="007949D1">
        <w:rPr>
          <w:b/>
          <w:lang w:val="en-US"/>
        </w:rPr>
        <w:t>collection items</w:t>
      </w:r>
    </w:p>
    <w:p w:rsidR="007949D1" w:rsidRPr="008F615F" w:rsidRDefault="00BF63BB" w:rsidP="00DF3C12">
      <w:pPr>
        <w:rPr>
          <w:lang w:val="en-US"/>
        </w:rPr>
      </w:pPr>
      <w:r w:rsidRPr="008F615F">
        <w:rPr>
          <w:lang w:val="en-US"/>
        </w:rPr>
        <w:t>Disinfection</w:t>
      </w:r>
      <w:r w:rsidR="00DF3C12" w:rsidRPr="008F615F">
        <w:rPr>
          <w:lang w:val="en-US"/>
        </w:rPr>
        <w:t xml:space="preserve"> is</w:t>
      </w:r>
      <w:r w:rsidRPr="008F615F">
        <w:rPr>
          <w:lang w:val="en-US"/>
        </w:rPr>
        <w:t xml:space="preserve"> a process of selective reduction by irreversible inactivation of pathogens to safe levels. However, it </w:t>
      </w:r>
      <w:r w:rsidR="009127A0" w:rsidRPr="008F615F">
        <w:rPr>
          <w:lang w:val="en-US"/>
        </w:rPr>
        <w:t xml:space="preserve">is not a process that </w:t>
      </w:r>
      <w:r w:rsidRPr="008F615F">
        <w:rPr>
          <w:lang w:val="en-US"/>
        </w:rPr>
        <w:t>guarantee</w:t>
      </w:r>
      <w:r w:rsidR="009127A0" w:rsidRPr="008F615F">
        <w:rPr>
          <w:lang w:val="en-US"/>
        </w:rPr>
        <w:t>s</w:t>
      </w:r>
      <w:r w:rsidRPr="008F615F">
        <w:rPr>
          <w:lang w:val="en-US"/>
        </w:rPr>
        <w:t xml:space="preserve"> the complete </w:t>
      </w:r>
      <w:r w:rsidR="00E430CC" w:rsidRPr="008F615F">
        <w:rPr>
          <w:lang w:val="en-US"/>
        </w:rPr>
        <w:t xml:space="preserve">eradication of </w:t>
      </w:r>
      <w:r w:rsidR="008E1906" w:rsidRPr="008F615F">
        <w:rPr>
          <w:lang w:val="en-US"/>
        </w:rPr>
        <w:t>pathogen</w:t>
      </w:r>
      <w:r w:rsidR="00E60D3D" w:rsidRPr="008F615F">
        <w:rPr>
          <w:lang w:val="en-US"/>
        </w:rPr>
        <w:t>s</w:t>
      </w:r>
      <w:r w:rsidRPr="008F615F">
        <w:rPr>
          <w:lang w:val="en-US"/>
        </w:rPr>
        <w:t xml:space="preserve">. </w:t>
      </w:r>
      <w:r w:rsidR="0068114A" w:rsidRPr="008F615F">
        <w:rPr>
          <w:lang w:val="en-US"/>
        </w:rPr>
        <w:t xml:space="preserve">Disinfection is carried out </w:t>
      </w:r>
      <w:r w:rsidR="00666A00" w:rsidRPr="008F615F">
        <w:rPr>
          <w:lang w:val="en-US"/>
        </w:rPr>
        <w:t>utilizing</w:t>
      </w:r>
      <w:r w:rsidR="0068114A" w:rsidRPr="008F615F">
        <w:rPr>
          <w:lang w:val="en-US"/>
        </w:rPr>
        <w:t xml:space="preserve"> physical and chemical methods and </w:t>
      </w:r>
      <w:r w:rsidRPr="008F615F">
        <w:rPr>
          <w:lang w:val="en-US"/>
        </w:rPr>
        <w:t>should</w:t>
      </w:r>
      <w:r w:rsidR="0068114A" w:rsidRPr="008F615F">
        <w:rPr>
          <w:lang w:val="en-US"/>
        </w:rPr>
        <w:t xml:space="preserve"> always</w:t>
      </w:r>
      <w:r w:rsidRPr="008F615F">
        <w:rPr>
          <w:lang w:val="en-US"/>
        </w:rPr>
        <w:t xml:space="preserve"> be performed </w:t>
      </w:r>
      <w:r w:rsidR="0068114A" w:rsidRPr="008F615F">
        <w:rPr>
          <w:lang w:val="en-US"/>
        </w:rPr>
        <w:t>under a conservator’s guidance or</w:t>
      </w:r>
      <w:r w:rsidRPr="008F615F">
        <w:rPr>
          <w:lang w:val="en-US"/>
        </w:rPr>
        <w:t xml:space="preserve"> instruction</w:t>
      </w:r>
      <w:r w:rsidR="0068114A" w:rsidRPr="008F615F">
        <w:rPr>
          <w:lang w:val="en-US"/>
        </w:rPr>
        <w:t>s</w:t>
      </w:r>
      <w:r w:rsidRPr="008F615F">
        <w:rPr>
          <w:lang w:val="en-US"/>
        </w:rPr>
        <w:t>. The application of a</w:t>
      </w:r>
      <w:r w:rsidR="009F0C65" w:rsidRPr="008F615F">
        <w:rPr>
          <w:lang w:val="en-US"/>
        </w:rPr>
        <w:t xml:space="preserve"> chosen method for disinfection must be chosen with care and </w:t>
      </w:r>
      <w:r w:rsidR="00666A00" w:rsidRPr="008F615F">
        <w:rPr>
          <w:lang w:val="en-US"/>
        </w:rPr>
        <w:t>concerning</w:t>
      </w:r>
      <w:r w:rsidR="009F0C65" w:rsidRPr="008F615F">
        <w:rPr>
          <w:lang w:val="en-US"/>
        </w:rPr>
        <w:t xml:space="preserve"> the specific collection item and its materials.</w:t>
      </w:r>
    </w:p>
    <w:p w:rsidR="008803AC" w:rsidRPr="007949D1" w:rsidRDefault="008803AC" w:rsidP="008803AC">
      <w:pPr>
        <w:pStyle w:val="ListParagraph"/>
        <w:numPr>
          <w:ilvl w:val="1"/>
          <w:numId w:val="4"/>
        </w:numPr>
        <w:rPr>
          <w:b/>
          <w:lang w:val="en-US"/>
        </w:rPr>
      </w:pPr>
      <w:r w:rsidRPr="007949D1">
        <w:rPr>
          <w:b/>
          <w:lang w:val="en-US"/>
        </w:rPr>
        <w:t>Disinfection by chemical means</w:t>
      </w:r>
    </w:p>
    <w:p w:rsidR="008803AC" w:rsidRPr="008F615F" w:rsidRDefault="008803AC" w:rsidP="008803AC">
      <w:pPr>
        <w:rPr>
          <w:lang w:val="en-US"/>
        </w:rPr>
      </w:pPr>
      <w:r w:rsidRPr="008F615F">
        <w:rPr>
          <w:lang w:val="en-US"/>
        </w:rPr>
        <w:t>Undoubtedly, the main</w:t>
      </w:r>
      <w:r w:rsidR="00C67CBA" w:rsidRPr="008F615F">
        <w:rPr>
          <w:lang w:val="en-US"/>
        </w:rPr>
        <w:t xml:space="preserve"> disinfec</w:t>
      </w:r>
      <w:r w:rsidR="00BD4674" w:rsidRPr="008F615F">
        <w:rPr>
          <w:lang w:val="en-US"/>
        </w:rPr>
        <w:t>ti</w:t>
      </w:r>
      <w:r w:rsidR="00C67CBA" w:rsidRPr="008F615F">
        <w:rPr>
          <w:lang w:val="en-US"/>
        </w:rPr>
        <w:t>on</w:t>
      </w:r>
      <w:r w:rsidRPr="008F615F">
        <w:rPr>
          <w:lang w:val="en-US"/>
        </w:rPr>
        <w:t xml:space="preserve"> method that has been widely used in library practices in the past is the chemical </w:t>
      </w:r>
      <w:r w:rsidR="00AB2A77" w:rsidRPr="008F615F">
        <w:rPr>
          <w:lang w:val="en-US"/>
        </w:rPr>
        <w:t>disinfection</w:t>
      </w:r>
      <w:r w:rsidRPr="008F615F">
        <w:rPr>
          <w:lang w:val="en-US"/>
        </w:rPr>
        <w:t>. It uses disinfectants and chemicals with various compositions - alcohols, aldehydes, alkaloids, chlorine and phenol</w:t>
      </w:r>
      <w:r w:rsidR="00BD4674" w:rsidRPr="008F615F">
        <w:rPr>
          <w:lang w:val="en-US"/>
        </w:rPr>
        <w:t>,</w:t>
      </w:r>
      <w:r w:rsidRPr="008F615F">
        <w:rPr>
          <w:lang w:val="en-US"/>
        </w:rPr>
        <w:t xml:space="preserve"> and many others. Each of them has a different mechanism and spectrum of action (bactericidal, fungicidal, </w:t>
      </w:r>
      <w:proofErr w:type="spellStart"/>
      <w:r w:rsidRPr="008F615F">
        <w:rPr>
          <w:lang w:val="en-US"/>
        </w:rPr>
        <w:t>virucidal</w:t>
      </w:r>
      <w:proofErr w:type="spellEnd"/>
      <w:r w:rsidRPr="008F615F">
        <w:rPr>
          <w:lang w:val="en-US"/>
        </w:rPr>
        <w:t xml:space="preserve">, </w:t>
      </w:r>
      <w:proofErr w:type="spellStart"/>
      <w:r w:rsidRPr="008F615F">
        <w:rPr>
          <w:lang w:val="en-US"/>
        </w:rPr>
        <w:t>spor</w:t>
      </w:r>
      <w:r w:rsidR="00BD4674" w:rsidRPr="008F615F">
        <w:rPr>
          <w:lang w:val="en-US"/>
        </w:rPr>
        <w:t>i</w:t>
      </w:r>
      <w:r w:rsidRPr="008F615F">
        <w:rPr>
          <w:lang w:val="en-US"/>
        </w:rPr>
        <w:t>cidal</w:t>
      </w:r>
      <w:proofErr w:type="spellEnd"/>
      <w:r w:rsidRPr="008F615F">
        <w:rPr>
          <w:lang w:val="en-US"/>
        </w:rPr>
        <w:t>). The guiding principle for the method of application (gassing, spraying</w:t>
      </w:r>
      <w:r w:rsidR="00BD4674" w:rsidRPr="008F615F">
        <w:rPr>
          <w:lang w:val="en-US"/>
        </w:rPr>
        <w:t>,</w:t>
      </w:r>
      <w:r w:rsidRPr="008F615F">
        <w:rPr>
          <w:lang w:val="en-US"/>
        </w:rPr>
        <w:t xml:space="preserve"> or direct application of solutions) of disinfectants is the volume of library material that needs to be processed</w:t>
      </w:r>
      <w:r w:rsidR="00255A90" w:rsidRPr="008F615F">
        <w:rPr>
          <w:lang w:val="en-US"/>
        </w:rPr>
        <w:t>.</w:t>
      </w:r>
    </w:p>
    <w:p w:rsidR="0082088E" w:rsidRPr="008F615F" w:rsidRDefault="0082088E" w:rsidP="008803AC">
      <w:pPr>
        <w:rPr>
          <w:lang w:val="en-US"/>
        </w:rPr>
      </w:pPr>
      <w:r w:rsidRPr="008F615F">
        <w:rPr>
          <w:lang w:val="en-US"/>
        </w:rPr>
        <w:lastRenderedPageBreak/>
        <w:t xml:space="preserve">For decades, chemicals such as formaldehyde, </w:t>
      </w:r>
      <w:proofErr w:type="spellStart"/>
      <w:r w:rsidRPr="008F615F">
        <w:rPr>
          <w:lang w:val="en-US"/>
        </w:rPr>
        <w:t>thymol</w:t>
      </w:r>
      <w:proofErr w:type="spellEnd"/>
      <w:r w:rsidRPr="008F615F">
        <w:rPr>
          <w:lang w:val="en-US"/>
        </w:rPr>
        <w:t>, ethylene oxide, etc., have been widely used to disinfect library collections</w:t>
      </w:r>
      <w:r w:rsidR="009C311F" w:rsidRPr="008F615F">
        <w:rPr>
          <w:rStyle w:val="FootnoteReference"/>
          <w:lang w:val="en-US"/>
        </w:rPr>
        <w:footnoteReference w:id="9"/>
      </w:r>
      <w:r w:rsidRPr="008F615F">
        <w:rPr>
          <w:lang w:val="en-US"/>
        </w:rPr>
        <w:t>. Although they have a proven disinfectant effect, their main drawback is the pronounced toxicity, which is harmful to human health. For this reason, their application in library practice is not currently applied.</w:t>
      </w:r>
    </w:p>
    <w:p w:rsidR="007515E2" w:rsidRPr="007949D1" w:rsidRDefault="007515E2" w:rsidP="007515E2">
      <w:pPr>
        <w:pStyle w:val="ListParagraph"/>
        <w:numPr>
          <w:ilvl w:val="1"/>
          <w:numId w:val="4"/>
        </w:numPr>
        <w:rPr>
          <w:b/>
          <w:lang w:val="en-US"/>
        </w:rPr>
      </w:pPr>
      <w:r w:rsidRPr="007949D1">
        <w:rPr>
          <w:b/>
          <w:lang w:val="en-US"/>
        </w:rPr>
        <w:t xml:space="preserve">Disinfection with natural products </w:t>
      </w:r>
    </w:p>
    <w:p w:rsidR="007515E2" w:rsidRPr="008F615F" w:rsidRDefault="007515E2" w:rsidP="007515E2">
      <w:pPr>
        <w:rPr>
          <w:lang w:val="en-US"/>
        </w:rPr>
      </w:pPr>
      <w:r w:rsidRPr="008F615F">
        <w:rPr>
          <w:lang w:val="en-US"/>
        </w:rPr>
        <w:t xml:space="preserve">Following the global trend for the introduction of environmentally friendly products, in recent years the use of natural products with proven antibacterial and antifungal properties as a disinfectant in the library environment is increasing. </w:t>
      </w:r>
      <w:r w:rsidR="003900C1" w:rsidRPr="008F615F">
        <w:rPr>
          <w:lang w:val="en-US"/>
        </w:rPr>
        <w:t>An</w:t>
      </w:r>
      <w:r w:rsidRPr="008F615F">
        <w:rPr>
          <w:lang w:val="en-US"/>
        </w:rPr>
        <w:t xml:space="preserve"> important condition </w:t>
      </w:r>
      <w:r w:rsidR="003900C1" w:rsidRPr="008F615F">
        <w:rPr>
          <w:lang w:val="en-US"/>
        </w:rPr>
        <w:t xml:space="preserve">for the application of these methods </w:t>
      </w:r>
      <w:r w:rsidRPr="008F615F">
        <w:rPr>
          <w:lang w:val="en-US"/>
        </w:rPr>
        <w:t xml:space="preserve">is that the natural materials and reagents are harmless both for various components of the library materials (paper, ink) and for humans. </w:t>
      </w:r>
      <w:r w:rsidR="001337B4" w:rsidRPr="008F615F">
        <w:rPr>
          <w:lang w:val="en-US"/>
        </w:rPr>
        <w:t>B</w:t>
      </w:r>
      <w:r w:rsidRPr="008F615F">
        <w:rPr>
          <w:lang w:val="en-US"/>
        </w:rPr>
        <w:t>iological and empirical studies</w:t>
      </w:r>
      <w:r w:rsidR="001337B4" w:rsidRPr="008F615F">
        <w:rPr>
          <w:lang w:val="en-US"/>
        </w:rPr>
        <w:t xml:space="preserve"> have been performed and</w:t>
      </w:r>
      <w:r w:rsidRPr="008F615F">
        <w:rPr>
          <w:lang w:val="en-US"/>
        </w:rPr>
        <w:t xml:space="preserve"> antibacterial and antifungal properties </w:t>
      </w:r>
      <w:r w:rsidR="001337B4" w:rsidRPr="008F615F">
        <w:rPr>
          <w:lang w:val="en-US"/>
        </w:rPr>
        <w:t>were found among</w:t>
      </w:r>
      <w:r w:rsidRPr="008F615F">
        <w:rPr>
          <w:lang w:val="en-US"/>
        </w:rPr>
        <w:t xml:space="preserve"> various essential oils at concentrations of 0.5% alcohol solutions.</w:t>
      </w:r>
      <w:r w:rsidR="0032647D" w:rsidRPr="008F615F">
        <w:rPr>
          <w:rStyle w:val="FootnoteReference"/>
          <w:lang w:val="en-US"/>
        </w:rPr>
        <w:footnoteReference w:id="10"/>
      </w:r>
      <w:r w:rsidRPr="008F615F">
        <w:rPr>
          <w:lang w:val="en-US"/>
        </w:rPr>
        <w:t xml:space="preserve"> The disinfecting action</w:t>
      </w:r>
      <w:r w:rsidR="0067193D" w:rsidRPr="008F615F">
        <w:rPr>
          <w:lang w:val="en-US"/>
        </w:rPr>
        <w:t xml:space="preserve"> of different essential oils</w:t>
      </w:r>
      <w:r w:rsidR="00866F73" w:rsidRPr="008F615F">
        <w:rPr>
          <w:lang w:val="en-US"/>
        </w:rPr>
        <w:t>is</w:t>
      </w:r>
      <w:r w:rsidRPr="008F615F">
        <w:rPr>
          <w:lang w:val="en-US"/>
        </w:rPr>
        <w:t xml:space="preserve"> presented in the following diagram.</w:t>
      </w:r>
    </w:p>
    <w:p w:rsidR="00D73950" w:rsidRPr="008F615F" w:rsidRDefault="00D73950" w:rsidP="00D73950">
      <w:pPr>
        <w:spacing w:after="0" w:line="360" w:lineRule="auto"/>
        <w:contextualSpacing/>
        <w:jc w:val="both"/>
        <w:rPr>
          <w:rFonts w:ascii="Times New Roman" w:hAnsi="Times New Roman" w:cs="Times New Roman"/>
          <w:sz w:val="24"/>
          <w:szCs w:val="24"/>
          <w:lang w:val="en-US"/>
        </w:rPr>
      </w:pPr>
      <w:r w:rsidRPr="008F615F">
        <w:rPr>
          <w:rFonts w:ascii="Times New Roman" w:hAnsi="Times New Roman" w:cs="Times New Roman"/>
          <w:noProof/>
          <w:sz w:val="24"/>
          <w:szCs w:val="24"/>
          <w:lang w:eastAsia="bg-BG"/>
        </w:rPr>
        <w:drawing>
          <wp:inline distT="0" distB="0" distL="0" distR="0">
            <wp:extent cx="2655736" cy="2226365"/>
            <wp:effectExtent l="0" t="0" r="11430" b="254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3950" w:rsidRPr="008F615F" w:rsidRDefault="00D73950" w:rsidP="00D73950">
      <w:pPr>
        <w:pStyle w:val="Caption"/>
        <w:rPr>
          <w:rFonts w:ascii="Times New Roman" w:hAnsi="Times New Roman" w:cs="Times New Roman"/>
          <w:i w:val="0"/>
          <w:iCs w:val="0"/>
          <w:color w:val="auto"/>
          <w:sz w:val="32"/>
          <w:szCs w:val="32"/>
          <w:lang w:val="en-US"/>
        </w:rPr>
      </w:pPr>
      <w:r w:rsidRPr="008F615F">
        <w:rPr>
          <w:i w:val="0"/>
          <w:iCs w:val="0"/>
          <w:color w:val="auto"/>
          <w:sz w:val="22"/>
          <w:szCs w:val="22"/>
          <w:lang w:val="en-US"/>
        </w:rPr>
        <w:t xml:space="preserve">Diagram </w:t>
      </w:r>
      <w:r w:rsidR="00433C1B" w:rsidRPr="008F615F">
        <w:rPr>
          <w:i w:val="0"/>
          <w:iCs w:val="0"/>
          <w:color w:val="auto"/>
          <w:sz w:val="22"/>
          <w:szCs w:val="22"/>
          <w:lang w:val="en-US"/>
        </w:rPr>
        <w:fldChar w:fldCharType="begin"/>
      </w:r>
      <w:r w:rsidRPr="008F615F">
        <w:rPr>
          <w:i w:val="0"/>
          <w:iCs w:val="0"/>
          <w:color w:val="auto"/>
          <w:sz w:val="22"/>
          <w:szCs w:val="22"/>
          <w:lang w:val="en-US"/>
        </w:rPr>
        <w:instrText xml:space="preserve"> SEQ Diagram \* ARABIC </w:instrText>
      </w:r>
      <w:r w:rsidR="00433C1B" w:rsidRPr="008F615F">
        <w:rPr>
          <w:i w:val="0"/>
          <w:iCs w:val="0"/>
          <w:color w:val="auto"/>
          <w:sz w:val="22"/>
          <w:szCs w:val="22"/>
          <w:lang w:val="en-US"/>
        </w:rPr>
        <w:fldChar w:fldCharType="separate"/>
      </w:r>
      <w:r w:rsidR="00513918">
        <w:rPr>
          <w:i w:val="0"/>
          <w:iCs w:val="0"/>
          <w:noProof/>
          <w:color w:val="auto"/>
          <w:sz w:val="22"/>
          <w:szCs w:val="22"/>
          <w:lang w:val="en-US"/>
        </w:rPr>
        <w:t>1</w:t>
      </w:r>
      <w:r w:rsidR="00433C1B" w:rsidRPr="008F615F">
        <w:rPr>
          <w:i w:val="0"/>
          <w:iCs w:val="0"/>
          <w:color w:val="auto"/>
          <w:sz w:val="22"/>
          <w:szCs w:val="22"/>
          <w:lang w:val="en-US"/>
        </w:rPr>
        <w:fldChar w:fldCharType="end"/>
      </w:r>
      <w:r w:rsidRPr="008F615F">
        <w:rPr>
          <w:i w:val="0"/>
          <w:iCs w:val="0"/>
          <w:color w:val="auto"/>
          <w:sz w:val="22"/>
          <w:szCs w:val="22"/>
          <w:lang w:val="en-US"/>
        </w:rPr>
        <w:t xml:space="preserve">: </w:t>
      </w:r>
      <w:proofErr w:type="spellStart"/>
      <w:r w:rsidRPr="008F615F">
        <w:rPr>
          <w:i w:val="0"/>
          <w:iCs w:val="0"/>
          <w:color w:val="auto"/>
          <w:sz w:val="22"/>
          <w:szCs w:val="22"/>
          <w:lang w:val="en-US"/>
        </w:rPr>
        <w:t>Disinfective</w:t>
      </w:r>
      <w:proofErr w:type="spellEnd"/>
      <w:r w:rsidRPr="008F615F">
        <w:rPr>
          <w:i w:val="0"/>
          <w:iCs w:val="0"/>
          <w:color w:val="auto"/>
          <w:sz w:val="22"/>
          <w:szCs w:val="22"/>
          <w:lang w:val="en-US"/>
        </w:rPr>
        <w:t xml:space="preserve"> action of essential oils on library collections.</w:t>
      </w:r>
    </w:p>
    <w:p w:rsidR="00DE72B0" w:rsidRPr="008F615F" w:rsidRDefault="00DE72B0" w:rsidP="007515E2">
      <w:pPr>
        <w:rPr>
          <w:lang w:val="en-US"/>
        </w:rPr>
      </w:pPr>
      <w:r w:rsidRPr="008F615F">
        <w:rPr>
          <w:lang w:val="en-US"/>
        </w:rPr>
        <w:t xml:space="preserve">It is clear from the diagram that </w:t>
      </w:r>
      <w:r w:rsidR="007764CA" w:rsidRPr="008F615F">
        <w:rPr>
          <w:lang w:val="en-US"/>
        </w:rPr>
        <w:t xml:space="preserve">the </w:t>
      </w:r>
      <w:r w:rsidRPr="008F615F">
        <w:rPr>
          <w:lang w:val="en-US"/>
        </w:rPr>
        <w:t xml:space="preserve">tea tree essential oil gives the best results. Studies show that its mechanism of action consists </w:t>
      </w:r>
      <w:r w:rsidR="007764CA" w:rsidRPr="008F615F">
        <w:rPr>
          <w:lang w:val="en-US"/>
        </w:rPr>
        <w:t>of</w:t>
      </w:r>
      <w:r w:rsidRPr="008F615F">
        <w:rPr>
          <w:lang w:val="en-US"/>
        </w:rPr>
        <w:t xml:space="preserve"> disruption of membrane integrity, accompanied by the release of intracellular material and inhibition of cellular respiration, leading to an inability to maintain cell hemostasis.</w:t>
      </w:r>
    </w:p>
    <w:p w:rsidR="004049CD" w:rsidRPr="008F615F" w:rsidRDefault="004049CD" w:rsidP="004049CD">
      <w:pPr>
        <w:rPr>
          <w:lang w:val="en-US"/>
        </w:rPr>
      </w:pPr>
      <w:r w:rsidRPr="008F615F">
        <w:rPr>
          <w:lang w:val="en-US"/>
        </w:rPr>
        <w:t>Disinfection with tea tree essential oil solution in alcohol</w:t>
      </w:r>
    </w:p>
    <w:p w:rsidR="00CF7A08" w:rsidRPr="008F615F" w:rsidRDefault="004049CD" w:rsidP="004049CD">
      <w:pPr>
        <w:rPr>
          <w:lang w:val="en-US"/>
        </w:rPr>
      </w:pPr>
      <w:r w:rsidRPr="008F615F">
        <w:rPr>
          <w:lang w:val="en-US"/>
        </w:rPr>
        <w:t xml:space="preserve">The methodology includes the following stages: </w:t>
      </w:r>
    </w:p>
    <w:p w:rsidR="008B463C" w:rsidRPr="007949D1" w:rsidRDefault="004049CD" w:rsidP="008B463C">
      <w:pPr>
        <w:pStyle w:val="ListParagraph"/>
        <w:numPr>
          <w:ilvl w:val="0"/>
          <w:numId w:val="5"/>
        </w:numPr>
        <w:rPr>
          <w:b/>
          <w:lang w:val="en-US"/>
        </w:rPr>
      </w:pPr>
      <w:r w:rsidRPr="007949D1">
        <w:rPr>
          <w:b/>
          <w:lang w:val="en-US"/>
        </w:rPr>
        <w:t xml:space="preserve">Preparation of a solution. </w:t>
      </w:r>
    </w:p>
    <w:p w:rsidR="00CF7A08" w:rsidRPr="008F615F" w:rsidRDefault="008B463C" w:rsidP="008B463C">
      <w:pPr>
        <w:rPr>
          <w:lang w:val="en-US"/>
        </w:rPr>
      </w:pPr>
      <w:r w:rsidRPr="008F615F">
        <w:rPr>
          <w:lang w:val="en-US"/>
        </w:rPr>
        <w:t xml:space="preserve">5 ml of essential oil </w:t>
      </w:r>
      <w:r w:rsidR="004049CD" w:rsidRPr="008F615F">
        <w:rPr>
          <w:lang w:val="en-US"/>
        </w:rPr>
        <w:t xml:space="preserve">is added </w:t>
      </w:r>
      <w:r w:rsidRPr="008F615F">
        <w:rPr>
          <w:lang w:val="en-US"/>
        </w:rPr>
        <w:t>to 1 l of ethyl alcohol</w:t>
      </w:r>
    </w:p>
    <w:p w:rsidR="00CF7A08" w:rsidRPr="007949D1" w:rsidRDefault="004049CD" w:rsidP="007949D1">
      <w:pPr>
        <w:ind w:firstLine="426"/>
        <w:rPr>
          <w:b/>
          <w:lang w:val="en-US"/>
        </w:rPr>
      </w:pPr>
      <w:r w:rsidRPr="007949D1">
        <w:rPr>
          <w:b/>
          <w:lang w:val="en-US"/>
        </w:rPr>
        <w:lastRenderedPageBreak/>
        <w:t xml:space="preserve">2. </w:t>
      </w:r>
      <w:r w:rsidR="00787A89" w:rsidRPr="007949D1">
        <w:rPr>
          <w:b/>
          <w:lang w:val="en-US"/>
        </w:rPr>
        <w:t>Application of solution</w:t>
      </w:r>
      <w:r w:rsidRPr="007949D1">
        <w:rPr>
          <w:b/>
          <w:lang w:val="en-US"/>
        </w:rPr>
        <w:t xml:space="preserve">. </w:t>
      </w:r>
    </w:p>
    <w:p w:rsidR="004049CD" w:rsidRPr="008F615F" w:rsidRDefault="004049CD" w:rsidP="004049CD">
      <w:pPr>
        <w:rPr>
          <w:lang w:val="en-US"/>
        </w:rPr>
      </w:pPr>
      <w:r w:rsidRPr="008F615F">
        <w:rPr>
          <w:lang w:val="en-US"/>
        </w:rPr>
        <w:t>Place the document</w:t>
      </w:r>
      <w:r w:rsidR="00514F23" w:rsidRPr="008F615F">
        <w:rPr>
          <w:lang w:val="en-US"/>
        </w:rPr>
        <w:t>/book/collection item</w:t>
      </w:r>
      <w:r w:rsidRPr="008F615F">
        <w:rPr>
          <w:lang w:val="en-US"/>
        </w:rPr>
        <w:t xml:space="preserve"> on a flat surface and brush</w:t>
      </w:r>
      <w:r w:rsidR="009651E3" w:rsidRPr="008F615F">
        <w:rPr>
          <w:lang w:val="en-US"/>
        </w:rPr>
        <w:t xml:space="preserve"> it</w:t>
      </w:r>
      <w:r w:rsidRPr="008F615F">
        <w:rPr>
          <w:lang w:val="en-US"/>
        </w:rPr>
        <w:t xml:space="preserve"> with a disinfectant solution with a concentration of 0.5%. It is necessary to wait until the alcohol evaporates from the surface of the paper after applying the solution. Then filter paper </w:t>
      </w:r>
      <w:r w:rsidR="002A164D" w:rsidRPr="008F615F">
        <w:rPr>
          <w:lang w:val="en-US"/>
        </w:rPr>
        <w:t xml:space="preserve">is inserted </w:t>
      </w:r>
      <w:r w:rsidRPr="008F615F">
        <w:rPr>
          <w:lang w:val="en-US"/>
        </w:rPr>
        <w:t>between the pages as well as on the outside of the book. Processed in this way, the document is placed in a closed volume (desiccator or polypropylene bag) for 4-5 days.</w:t>
      </w:r>
    </w:p>
    <w:p w:rsidR="004049CD" w:rsidRPr="008F615F" w:rsidRDefault="00A3509C" w:rsidP="004049CD">
      <w:pPr>
        <w:rPr>
          <w:lang w:val="en-US"/>
        </w:rPr>
      </w:pPr>
      <w:r w:rsidRPr="008F615F">
        <w:rPr>
          <w:lang w:val="en-US"/>
        </w:rPr>
        <w:t>Essential oils could be used f</w:t>
      </w:r>
      <w:r w:rsidR="004049CD" w:rsidRPr="008F615F">
        <w:rPr>
          <w:lang w:val="en-US"/>
        </w:rPr>
        <w:t>or the prevention of respiratory diseases</w:t>
      </w:r>
      <w:r w:rsidRPr="008F615F">
        <w:rPr>
          <w:lang w:val="en-US"/>
        </w:rPr>
        <w:t>.</w:t>
      </w:r>
      <w:r w:rsidR="004049CD" w:rsidRPr="008F615F">
        <w:rPr>
          <w:lang w:val="en-US"/>
        </w:rPr>
        <w:t xml:space="preserve"> Placed on the </w:t>
      </w:r>
      <w:r w:rsidRPr="008F615F">
        <w:rPr>
          <w:lang w:val="en-US"/>
        </w:rPr>
        <w:t>worktable</w:t>
      </w:r>
      <w:r w:rsidR="004049CD" w:rsidRPr="008F615F">
        <w:rPr>
          <w:lang w:val="en-US"/>
        </w:rPr>
        <w:t xml:space="preserve"> in a small container in the form of </w:t>
      </w:r>
      <w:r w:rsidR="008933FB" w:rsidRPr="008F615F">
        <w:rPr>
          <w:lang w:val="en-US"/>
        </w:rPr>
        <w:t xml:space="preserve">a </w:t>
      </w:r>
      <w:r w:rsidR="004049CD" w:rsidRPr="008F615F">
        <w:rPr>
          <w:lang w:val="en-US"/>
        </w:rPr>
        <w:t>0.05% solution</w:t>
      </w:r>
      <w:r w:rsidRPr="008F615F">
        <w:rPr>
          <w:lang w:val="en-US"/>
        </w:rPr>
        <w:t xml:space="preserve"> oftea tree oil in</w:t>
      </w:r>
      <w:r w:rsidR="004049CD" w:rsidRPr="008F615F">
        <w:rPr>
          <w:lang w:val="en-US"/>
        </w:rPr>
        <w:t xml:space="preserve"> rose water.</w:t>
      </w:r>
    </w:p>
    <w:p w:rsidR="00490215" w:rsidRPr="007949D1" w:rsidRDefault="00420BE4" w:rsidP="00CC7E7D">
      <w:pPr>
        <w:pStyle w:val="ListParagraph"/>
        <w:numPr>
          <w:ilvl w:val="1"/>
          <w:numId w:val="4"/>
        </w:numPr>
        <w:rPr>
          <w:b/>
          <w:lang w:val="en-US"/>
        </w:rPr>
      </w:pPr>
      <w:r w:rsidRPr="007949D1">
        <w:rPr>
          <w:b/>
          <w:lang w:val="en-US"/>
        </w:rPr>
        <w:t>Anoxi</w:t>
      </w:r>
      <w:r w:rsidR="00490215" w:rsidRPr="007949D1">
        <w:rPr>
          <w:b/>
          <w:lang w:val="en-US"/>
        </w:rPr>
        <w:t xml:space="preserve">c treatment </w:t>
      </w:r>
    </w:p>
    <w:p w:rsidR="00420BE4" w:rsidRPr="008F615F" w:rsidRDefault="00420BE4" w:rsidP="00490215">
      <w:pPr>
        <w:rPr>
          <w:lang w:val="en-US"/>
        </w:rPr>
      </w:pPr>
      <w:r w:rsidRPr="008F615F">
        <w:rPr>
          <w:lang w:val="en-US"/>
        </w:rPr>
        <w:t>Another harmless method for both library materials and people is the Anoxi</w:t>
      </w:r>
      <w:r w:rsidR="008F0B28" w:rsidRPr="008F615F">
        <w:rPr>
          <w:lang w:val="en-US"/>
        </w:rPr>
        <w:t>c</w:t>
      </w:r>
      <w:r w:rsidR="00E13B4E" w:rsidRPr="008F615F">
        <w:rPr>
          <w:lang w:val="en-US"/>
        </w:rPr>
        <w:t>treatment</w:t>
      </w:r>
      <w:r w:rsidR="00E13B4E" w:rsidRPr="008F615F">
        <w:rPr>
          <w:rStyle w:val="FootnoteReference"/>
          <w:lang w:val="en-US"/>
        </w:rPr>
        <w:footnoteReference w:id="11"/>
      </w:r>
      <w:r w:rsidR="00F81299" w:rsidRPr="008F615F">
        <w:rPr>
          <w:lang w:val="en-US"/>
        </w:rPr>
        <w:t xml:space="preserve">. </w:t>
      </w:r>
      <w:r w:rsidRPr="008F615F">
        <w:rPr>
          <w:lang w:val="en-US"/>
        </w:rPr>
        <w:t>The method is based on removing oxygen</w:t>
      </w:r>
      <w:r w:rsidR="00F81299" w:rsidRPr="008F615F">
        <w:rPr>
          <w:lang w:val="en-US"/>
        </w:rPr>
        <w:t xml:space="preserve"> in an enclosed space</w:t>
      </w:r>
      <w:r w:rsidRPr="008F615F">
        <w:rPr>
          <w:lang w:val="en-US"/>
        </w:rPr>
        <w:t xml:space="preserve"> to levels below 0.5% and introducing an inert gas (nitrogen, argon, carbon dioxide), i</w:t>
      </w:r>
      <w:r w:rsidR="00FD12E2">
        <w:rPr>
          <w:lang w:val="en-US"/>
        </w:rPr>
        <w:t>.</w:t>
      </w:r>
      <w:r w:rsidRPr="008F615F">
        <w:rPr>
          <w:lang w:val="en-US"/>
        </w:rPr>
        <w:t>e. an anaerobic environment is created</w:t>
      </w:r>
      <w:r w:rsidR="00C02AFA" w:rsidRPr="008F615F">
        <w:rPr>
          <w:lang w:val="en-US"/>
        </w:rPr>
        <w:t xml:space="preserve"> to achieve inactivation of all stages of spores, fungi, mold, insects</w:t>
      </w:r>
      <w:r w:rsidR="008933FB" w:rsidRPr="008F615F">
        <w:rPr>
          <w:lang w:val="en-US"/>
        </w:rPr>
        <w:t>,</w:t>
      </w:r>
      <w:r w:rsidR="00FD12E2" w:rsidRPr="008F615F">
        <w:rPr>
          <w:lang w:val="en-US"/>
        </w:rPr>
        <w:t>etc.</w:t>
      </w:r>
      <w:r w:rsidR="006E4B19" w:rsidRPr="008F615F">
        <w:rPr>
          <w:lang w:val="en-US"/>
        </w:rPr>
        <w:t>, present in library collec</w:t>
      </w:r>
      <w:r w:rsidR="008933FB" w:rsidRPr="008F615F">
        <w:rPr>
          <w:lang w:val="en-US"/>
        </w:rPr>
        <w:t>ti</w:t>
      </w:r>
      <w:r w:rsidR="006E4B19" w:rsidRPr="008F615F">
        <w:rPr>
          <w:lang w:val="en-US"/>
        </w:rPr>
        <w:t>ons</w:t>
      </w:r>
      <w:r w:rsidRPr="008F615F">
        <w:rPr>
          <w:lang w:val="en-US"/>
        </w:rPr>
        <w:t xml:space="preserve">. The modification of the atmosphere can be </w:t>
      </w:r>
      <w:r w:rsidR="00F81299" w:rsidRPr="008F615F">
        <w:rPr>
          <w:lang w:val="en-US"/>
        </w:rPr>
        <w:t>achieved</w:t>
      </w:r>
      <w:r w:rsidRPr="008F615F">
        <w:rPr>
          <w:lang w:val="en-US"/>
        </w:rPr>
        <w:t xml:space="preserve"> in three ways - dynamic, static</w:t>
      </w:r>
      <w:r w:rsidR="008933FB" w:rsidRPr="008F615F">
        <w:rPr>
          <w:lang w:val="en-US"/>
        </w:rPr>
        <w:t>,</w:t>
      </w:r>
      <w:r w:rsidRPr="008F615F">
        <w:rPr>
          <w:lang w:val="en-US"/>
        </w:rPr>
        <w:t xml:space="preserve"> or combined (dynamic-static)</w:t>
      </w:r>
      <w:r w:rsidR="00F81299" w:rsidRPr="008F615F">
        <w:rPr>
          <w:lang w:val="en-US"/>
        </w:rPr>
        <w:t xml:space="preserve"> methods</w:t>
      </w:r>
      <w:r w:rsidRPr="008F615F">
        <w:rPr>
          <w:lang w:val="en-US"/>
        </w:rPr>
        <w:t xml:space="preserve">. During </w:t>
      </w:r>
      <w:r w:rsidR="00C02AFA" w:rsidRPr="008F615F">
        <w:rPr>
          <w:lang w:val="en-US"/>
        </w:rPr>
        <w:t>the treatment process</w:t>
      </w:r>
      <w:r w:rsidRPr="008F615F">
        <w:rPr>
          <w:lang w:val="en-US"/>
        </w:rPr>
        <w:t xml:space="preserve">, the temperature and relative humidity levels are </w:t>
      </w:r>
      <w:r w:rsidR="005944F7" w:rsidRPr="008F615F">
        <w:rPr>
          <w:lang w:val="en-US"/>
        </w:rPr>
        <w:t>controlled,</w:t>
      </w:r>
      <w:r w:rsidR="00F93A9A" w:rsidRPr="008F615F">
        <w:rPr>
          <w:lang w:val="en-US"/>
        </w:rPr>
        <w:t xml:space="preserve">and it is recommended to </w:t>
      </w:r>
      <w:r w:rsidRPr="008F615F">
        <w:rPr>
          <w:lang w:val="en-US"/>
        </w:rPr>
        <w:t>maintain certain parameters (20–23º C and RH 50%).</w:t>
      </w:r>
    </w:p>
    <w:p w:rsidR="00A93273" w:rsidRPr="008F615F" w:rsidRDefault="009F77D8" w:rsidP="00A93273">
      <w:pPr>
        <w:keepNext/>
        <w:rPr>
          <w:lang w:val="en-US"/>
        </w:rPr>
      </w:pPr>
      <w:r w:rsidRPr="008F615F">
        <w:rPr>
          <w:rFonts w:ascii="Times New Roman" w:hAnsi="Times New Roman" w:cs="Times New Roman"/>
          <w:noProof/>
          <w:sz w:val="24"/>
          <w:szCs w:val="24"/>
          <w:lang w:eastAsia="bg-BG"/>
        </w:rPr>
        <w:drawing>
          <wp:inline distT="0" distB="0" distL="0" distR="0">
            <wp:extent cx="1587114" cy="1407381"/>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era anoxia.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9282" r="15569"/>
                    <a:stretch/>
                  </pic:blipFill>
                  <pic:spPr bwMode="auto">
                    <a:xfrm>
                      <a:off x="0" y="0"/>
                      <a:ext cx="1588896" cy="14089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9F77D8" w:rsidRPr="008F615F" w:rsidRDefault="00A93273" w:rsidP="00A93273">
      <w:pPr>
        <w:pStyle w:val="Caption"/>
        <w:rPr>
          <w:i w:val="0"/>
          <w:iCs w:val="0"/>
          <w:color w:val="auto"/>
          <w:sz w:val="22"/>
          <w:szCs w:val="22"/>
          <w:lang w:val="en-US"/>
        </w:rPr>
      </w:pPr>
      <w:r w:rsidRPr="008F615F">
        <w:rPr>
          <w:i w:val="0"/>
          <w:iCs w:val="0"/>
          <w:color w:val="auto"/>
          <w:sz w:val="22"/>
          <w:szCs w:val="22"/>
          <w:lang w:val="en-US"/>
        </w:rPr>
        <w:t xml:space="preserve">Figure </w:t>
      </w:r>
      <w:r w:rsidR="00433C1B" w:rsidRPr="008F615F">
        <w:rPr>
          <w:i w:val="0"/>
          <w:iCs w:val="0"/>
          <w:color w:val="auto"/>
          <w:sz w:val="22"/>
          <w:szCs w:val="22"/>
          <w:lang w:val="en-US"/>
        </w:rPr>
        <w:fldChar w:fldCharType="begin"/>
      </w:r>
      <w:r w:rsidRPr="008F615F">
        <w:rPr>
          <w:i w:val="0"/>
          <w:iCs w:val="0"/>
          <w:color w:val="auto"/>
          <w:sz w:val="22"/>
          <w:szCs w:val="22"/>
          <w:lang w:val="en-US"/>
        </w:rPr>
        <w:instrText xml:space="preserve"> SEQ Figure \* ARABIC </w:instrText>
      </w:r>
      <w:r w:rsidR="00433C1B" w:rsidRPr="008F615F">
        <w:rPr>
          <w:i w:val="0"/>
          <w:iCs w:val="0"/>
          <w:color w:val="auto"/>
          <w:sz w:val="22"/>
          <w:szCs w:val="22"/>
          <w:lang w:val="en-US"/>
        </w:rPr>
        <w:fldChar w:fldCharType="separate"/>
      </w:r>
      <w:r w:rsidR="00513918">
        <w:rPr>
          <w:i w:val="0"/>
          <w:iCs w:val="0"/>
          <w:noProof/>
          <w:color w:val="auto"/>
          <w:sz w:val="22"/>
          <w:szCs w:val="22"/>
          <w:lang w:val="en-US"/>
        </w:rPr>
        <w:t>1</w:t>
      </w:r>
      <w:r w:rsidR="00433C1B" w:rsidRPr="008F615F">
        <w:rPr>
          <w:i w:val="0"/>
          <w:iCs w:val="0"/>
          <w:color w:val="auto"/>
          <w:sz w:val="22"/>
          <w:szCs w:val="22"/>
          <w:lang w:val="en-US"/>
        </w:rPr>
        <w:fldChar w:fldCharType="end"/>
      </w:r>
      <w:r w:rsidRPr="008F615F">
        <w:rPr>
          <w:i w:val="0"/>
          <w:iCs w:val="0"/>
          <w:color w:val="auto"/>
          <w:sz w:val="22"/>
          <w:szCs w:val="22"/>
          <w:lang w:val="en-US"/>
        </w:rPr>
        <w:t>: Anoxic chamber</w:t>
      </w:r>
    </w:p>
    <w:p w:rsidR="009F77D8" w:rsidRPr="008F615F" w:rsidRDefault="009F77D8" w:rsidP="00490215">
      <w:pPr>
        <w:rPr>
          <w:lang w:val="en-US"/>
        </w:rPr>
      </w:pPr>
    </w:p>
    <w:p w:rsidR="008A6B9C" w:rsidRPr="008F615F" w:rsidRDefault="009F77D8" w:rsidP="008A6B9C">
      <w:pPr>
        <w:keepNext/>
        <w:rPr>
          <w:lang w:val="en-US"/>
        </w:rPr>
      </w:pPr>
      <w:r w:rsidRPr="008F615F">
        <w:rPr>
          <w:rFonts w:ascii="Times New Roman" w:hAnsi="Times New Roman" w:cs="Times New Roman"/>
          <w:noProof/>
          <w:color w:val="002060"/>
          <w:sz w:val="20"/>
          <w:szCs w:val="20"/>
          <w:lang w:eastAsia="bg-BG"/>
        </w:rPr>
        <w:drawing>
          <wp:inline distT="0" distB="0" distL="0" distR="0">
            <wp:extent cx="1277013" cy="667909"/>
            <wp:effectExtent l="19050" t="0" r="0" b="0"/>
            <wp:docPr id="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279043" cy="668971"/>
                    </a:xfrm>
                    <a:prstGeom prst="rect">
                      <a:avLst/>
                    </a:prstGeom>
                  </pic:spPr>
                </pic:pic>
              </a:graphicData>
            </a:graphic>
          </wp:inline>
        </w:drawing>
      </w:r>
    </w:p>
    <w:p w:rsidR="009F77D8" w:rsidRPr="008F615F" w:rsidRDefault="008A6B9C" w:rsidP="008A6B9C">
      <w:pPr>
        <w:pStyle w:val="Caption"/>
        <w:rPr>
          <w:i w:val="0"/>
          <w:iCs w:val="0"/>
          <w:color w:val="auto"/>
          <w:sz w:val="22"/>
          <w:szCs w:val="22"/>
          <w:lang w:val="en-US"/>
        </w:rPr>
      </w:pPr>
      <w:r w:rsidRPr="008F615F">
        <w:rPr>
          <w:i w:val="0"/>
          <w:iCs w:val="0"/>
          <w:color w:val="auto"/>
          <w:sz w:val="22"/>
          <w:szCs w:val="22"/>
          <w:lang w:val="en-US"/>
        </w:rPr>
        <w:t xml:space="preserve">Figure </w:t>
      </w:r>
      <w:r w:rsidR="00433C1B" w:rsidRPr="008F615F">
        <w:rPr>
          <w:i w:val="0"/>
          <w:iCs w:val="0"/>
          <w:color w:val="auto"/>
          <w:sz w:val="22"/>
          <w:szCs w:val="22"/>
          <w:lang w:val="en-US"/>
        </w:rPr>
        <w:fldChar w:fldCharType="begin"/>
      </w:r>
      <w:r w:rsidRPr="008F615F">
        <w:rPr>
          <w:i w:val="0"/>
          <w:iCs w:val="0"/>
          <w:color w:val="auto"/>
          <w:sz w:val="22"/>
          <w:szCs w:val="22"/>
          <w:lang w:val="en-US"/>
        </w:rPr>
        <w:instrText xml:space="preserve"> SEQ Figure \* ARABIC </w:instrText>
      </w:r>
      <w:r w:rsidR="00433C1B" w:rsidRPr="008F615F">
        <w:rPr>
          <w:i w:val="0"/>
          <w:iCs w:val="0"/>
          <w:color w:val="auto"/>
          <w:sz w:val="22"/>
          <w:szCs w:val="22"/>
          <w:lang w:val="en-US"/>
        </w:rPr>
        <w:fldChar w:fldCharType="separate"/>
      </w:r>
      <w:r w:rsidR="00513918">
        <w:rPr>
          <w:i w:val="0"/>
          <w:iCs w:val="0"/>
          <w:noProof/>
          <w:color w:val="auto"/>
          <w:sz w:val="22"/>
          <w:szCs w:val="22"/>
          <w:lang w:val="en-US"/>
        </w:rPr>
        <w:t>2</w:t>
      </w:r>
      <w:r w:rsidR="00433C1B" w:rsidRPr="008F615F">
        <w:rPr>
          <w:i w:val="0"/>
          <w:iCs w:val="0"/>
          <w:color w:val="auto"/>
          <w:sz w:val="22"/>
          <w:szCs w:val="22"/>
          <w:lang w:val="en-US"/>
        </w:rPr>
        <w:fldChar w:fldCharType="end"/>
      </w:r>
      <w:r w:rsidRPr="008F615F">
        <w:rPr>
          <w:i w:val="0"/>
          <w:iCs w:val="0"/>
          <w:color w:val="auto"/>
          <w:sz w:val="22"/>
          <w:szCs w:val="22"/>
          <w:lang w:val="en-US"/>
        </w:rPr>
        <w:t>: Anoxic "balloon"</w:t>
      </w:r>
    </w:p>
    <w:p w:rsidR="009F77D8" w:rsidRPr="008F615F" w:rsidRDefault="009F77D8" w:rsidP="00490215">
      <w:pPr>
        <w:rPr>
          <w:lang w:val="en-US"/>
        </w:rPr>
      </w:pPr>
      <w:r w:rsidRPr="008F615F">
        <w:rPr>
          <w:lang w:val="en-US"/>
        </w:rPr>
        <w:t xml:space="preserve">This treatment is very convenient for mass </w:t>
      </w:r>
      <w:proofErr w:type="spellStart"/>
      <w:r w:rsidRPr="008F615F">
        <w:rPr>
          <w:lang w:val="en-US"/>
        </w:rPr>
        <w:t>disinsection</w:t>
      </w:r>
      <w:proofErr w:type="spellEnd"/>
      <w:r w:rsidRPr="008F615F">
        <w:rPr>
          <w:lang w:val="en-US"/>
        </w:rPr>
        <w:t xml:space="preserve"> and disinfection. The </w:t>
      </w:r>
      <w:r w:rsidR="00AC3D97" w:rsidRPr="008F615F">
        <w:rPr>
          <w:lang w:val="en-US"/>
        </w:rPr>
        <w:t>collection items</w:t>
      </w:r>
      <w:r w:rsidRPr="008F615F">
        <w:rPr>
          <w:lang w:val="en-US"/>
        </w:rPr>
        <w:t xml:space="preserve"> are placed in a hermetically sealed space</w:t>
      </w:r>
      <w:r w:rsidR="00AC3D97" w:rsidRPr="008F615F">
        <w:rPr>
          <w:lang w:val="en-US"/>
        </w:rPr>
        <w:t xml:space="preserve"> that </w:t>
      </w:r>
      <w:r w:rsidRPr="008F615F">
        <w:rPr>
          <w:lang w:val="en-US"/>
        </w:rPr>
        <w:t xml:space="preserve">can be in the form of a </w:t>
      </w:r>
      <w:r w:rsidR="00AC3D97" w:rsidRPr="008F615F">
        <w:rPr>
          <w:lang w:val="en-US"/>
        </w:rPr>
        <w:t>chamber or</w:t>
      </w:r>
      <w:r w:rsidRPr="008F615F">
        <w:rPr>
          <w:lang w:val="en-US"/>
        </w:rPr>
        <w:t xml:space="preserve"> made </w:t>
      </w:r>
      <w:r w:rsidR="00AC3D97" w:rsidRPr="008F615F">
        <w:rPr>
          <w:lang w:val="en-US"/>
        </w:rPr>
        <w:t xml:space="preserve">fromnylon. </w:t>
      </w:r>
    </w:p>
    <w:p w:rsidR="0013002B" w:rsidRPr="007949D1" w:rsidRDefault="0013002B" w:rsidP="0013002B">
      <w:pPr>
        <w:pStyle w:val="ListParagraph"/>
        <w:numPr>
          <w:ilvl w:val="1"/>
          <w:numId w:val="4"/>
        </w:numPr>
        <w:rPr>
          <w:b/>
          <w:lang w:val="en-US"/>
        </w:rPr>
      </w:pPr>
      <w:r w:rsidRPr="007949D1">
        <w:rPr>
          <w:b/>
          <w:lang w:val="en-US"/>
        </w:rPr>
        <w:t xml:space="preserve">Disinfection with ultraviolet radiation </w:t>
      </w:r>
    </w:p>
    <w:p w:rsidR="00451585" w:rsidRPr="008F615F" w:rsidRDefault="0013002B" w:rsidP="0013002B">
      <w:pPr>
        <w:rPr>
          <w:lang w:val="en-US"/>
        </w:rPr>
      </w:pPr>
      <w:r w:rsidRPr="008F615F">
        <w:rPr>
          <w:lang w:val="en-US"/>
        </w:rPr>
        <w:lastRenderedPageBreak/>
        <w:t>The electromagnetic spectrum of ultraviolet radiation is divided into several areas according to the wavelength. Shortwaves, which cover the middle ultraviolet range (UVC), have a proven disinfectant effect. Their maximum decontaminating effect occurs at a wavelength of 253.7 nm, although it can vary between 240 and 280 nm.</w:t>
      </w:r>
    </w:p>
    <w:p w:rsidR="0013002B" w:rsidRPr="008F615F" w:rsidRDefault="0013002B" w:rsidP="0013002B">
      <w:pPr>
        <w:rPr>
          <w:lang w:val="en-US"/>
        </w:rPr>
      </w:pPr>
      <w:r w:rsidRPr="008F615F">
        <w:rPr>
          <w:noProof/>
          <w:lang w:eastAsia="bg-BG"/>
        </w:rPr>
        <w:drawing>
          <wp:inline distT="0" distB="0" distL="0" distR="0">
            <wp:extent cx="5943600" cy="16332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633220"/>
                    </a:xfrm>
                    <a:prstGeom prst="rect">
                      <a:avLst/>
                    </a:prstGeom>
                  </pic:spPr>
                </pic:pic>
              </a:graphicData>
            </a:graphic>
          </wp:inline>
        </w:drawing>
      </w:r>
    </w:p>
    <w:p w:rsidR="000831B6" w:rsidRPr="008F615F" w:rsidRDefault="000831B6" w:rsidP="000831B6">
      <w:pPr>
        <w:pStyle w:val="Caption"/>
        <w:rPr>
          <w:i w:val="0"/>
          <w:iCs w:val="0"/>
          <w:color w:val="auto"/>
          <w:sz w:val="22"/>
          <w:szCs w:val="22"/>
          <w:lang w:val="en-US"/>
        </w:rPr>
      </w:pPr>
      <w:r w:rsidRPr="008F615F">
        <w:rPr>
          <w:i w:val="0"/>
          <w:iCs w:val="0"/>
          <w:color w:val="auto"/>
          <w:sz w:val="22"/>
          <w:szCs w:val="22"/>
          <w:lang w:val="en-US"/>
        </w:rPr>
        <w:t xml:space="preserve">Figure </w:t>
      </w:r>
      <w:r w:rsidR="00433C1B" w:rsidRPr="008F615F">
        <w:rPr>
          <w:i w:val="0"/>
          <w:iCs w:val="0"/>
          <w:color w:val="auto"/>
          <w:sz w:val="22"/>
          <w:szCs w:val="22"/>
          <w:lang w:val="en-US"/>
        </w:rPr>
        <w:fldChar w:fldCharType="begin"/>
      </w:r>
      <w:r w:rsidRPr="008F615F">
        <w:rPr>
          <w:i w:val="0"/>
          <w:iCs w:val="0"/>
          <w:color w:val="auto"/>
          <w:sz w:val="22"/>
          <w:szCs w:val="22"/>
          <w:lang w:val="en-US"/>
        </w:rPr>
        <w:instrText xml:space="preserve"> SEQ Figure \* ARABIC </w:instrText>
      </w:r>
      <w:r w:rsidR="00433C1B" w:rsidRPr="008F615F">
        <w:rPr>
          <w:i w:val="0"/>
          <w:iCs w:val="0"/>
          <w:color w:val="auto"/>
          <w:sz w:val="22"/>
          <w:szCs w:val="22"/>
          <w:lang w:val="en-US"/>
        </w:rPr>
        <w:fldChar w:fldCharType="separate"/>
      </w:r>
      <w:r w:rsidR="00513918">
        <w:rPr>
          <w:i w:val="0"/>
          <w:iCs w:val="0"/>
          <w:noProof/>
          <w:color w:val="auto"/>
          <w:sz w:val="22"/>
          <w:szCs w:val="22"/>
          <w:lang w:val="en-US"/>
        </w:rPr>
        <w:t>3</w:t>
      </w:r>
      <w:r w:rsidR="00433C1B" w:rsidRPr="008F615F">
        <w:rPr>
          <w:i w:val="0"/>
          <w:iCs w:val="0"/>
          <w:color w:val="auto"/>
          <w:sz w:val="22"/>
          <w:szCs w:val="22"/>
          <w:lang w:val="en-US"/>
        </w:rPr>
        <w:fldChar w:fldCharType="end"/>
      </w:r>
      <w:r w:rsidRPr="008F615F">
        <w:rPr>
          <w:i w:val="0"/>
          <w:iCs w:val="0"/>
          <w:color w:val="auto"/>
          <w:sz w:val="22"/>
          <w:szCs w:val="22"/>
          <w:lang w:val="en-US"/>
        </w:rPr>
        <w:t>: Disinfection with UVC light.</w:t>
      </w:r>
    </w:p>
    <w:p w:rsidR="00451585" w:rsidRPr="008F615F" w:rsidRDefault="00451585" w:rsidP="0013002B">
      <w:pPr>
        <w:rPr>
          <w:lang w:val="en-US"/>
        </w:rPr>
      </w:pPr>
      <w:r w:rsidRPr="008F615F">
        <w:rPr>
          <w:lang w:val="en-US"/>
        </w:rPr>
        <w:t>This method uses artificial sources of ultraviolet radiation, capable of destroying both vegetative forms and spores of pathogenic microorganisms</w:t>
      </w:r>
      <w:r w:rsidR="00DA6922" w:rsidRPr="008F615F">
        <w:rPr>
          <w:lang w:val="en-US"/>
        </w:rPr>
        <w:t xml:space="preserve"> present both</w:t>
      </w:r>
      <w:r w:rsidRPr="008F615F">
        <w:rPr>
          <w:lang w:val="en-US"/>
        </w:rPr>
        <w:t xml:space="preserve"> in the air and on</w:t>
      </w:r>
      <w:r w:rsidR="00F5650A" w:rsidRPr="008F615F">
        <w:rPr>
          <w:lang w:val="en-US"/>
        </w:rPr>
        <w:t xml:space="preserve"> top of</w:t>
      </w:r>
      <w:r w:rsidRPr="008F615F">
        <w:rPr>
          <w:lang w:val="en-US"/>
        </w:rPr>
        <w:t xml:space="preserve"> surfaces. The mechanism of action is the destruction of the DNA of pathogenic microorganisms and </w:t>
      </w:r>
      <w:r w:rsidR="00496B10" w:rsidRPr="008F615F">
        <w:rPr>
          <w:lang w:val="en-US"/>
        </w:rPr>
        <w:t xml:space="preserve">the </w:t>
      </w:r>
      <w:r w:rsidRPr="008F615F">
        <w:rPr>
          <w:lang w:val="en-US"/>
        </w:rPr>
        <w:t>disruption of their cellular respiration and synthesis. This leads to the impossibility of reproduction and death</w:t>
      </w:r>
      <w:r w:rsidR="00DF50CC" w:rsidRPr="008F615F">
        <w:rPr>
          <w:lang w:val="en-US"/>
        </w:rPr>
        <w:t xml:space="preserve"> of the cell</w:t>
      </w:r>
      <w:r w:rsidRPr="008F615F">
        <w:rPr>
          <w:lang w:val="en-US"/>
        </w:rPr>
        <w:t xml:space="preserve">. The variety </w:t>
      </w:r>
      <w:r w:rsidR="000843BD" w:rsidRPr="008F615F">
        <w:rPr>
          <w:lang w:val="en-US"/>
        </w:rPr>
        <w:t xml:space="preserve">of artificial sources of UV </w:t>
      </w:r>
      <w:r w:rsidRPr="008F615F">
        <w:rPr>
          <w:lang w:val="en-US"/>
        </w:rPr>
        <w:t xml:space="preserve">is great - bactericidal lamps/irradiators; quartz lamps, germicidal lamps, etc. Often these names act as </w:t>
      </w:r>
      <w:r w:rsidR="009F6C44" w:rsidRPr="008F615F">
        <w:rPr>
          <w:lang w:val="en-US"/>
        </w:rPr>
        <w:t>synonyms but</w:t>
      </w:r>
      <w:r w:rsidRPr="008F615F">
        <w:rPr>
          <w:lang w:val="en-US"/>
        </w:rPr>
        <w:t xml:space="preserve"> can also show various specific features in material and technical terms such as wavelength, UVC intensity, operating time, safety</w:t>
      </w:r>
      <w:r w:rsidR="00496B10" w:rsidRPr="008F615F">
        <w:rPr>
          <w:lang w:val="en-US"/>
        </w:rPr>
        <w:t>,</w:t>
      </w:r>
      <w:r w:rsidRPr="008F615F">
        <w:rPr>
          <w:lang w:val="en-US"/>
        </w:rPr>
        <w:t xml:space="preserve"> and more. Documents in the library are often contaminated due to</w:t>
      </w:r>
      <w:r w:rsidR="009F6C44" w:rsidRPr="008F615F">
        <w:rPr>
          <w:lang w:val="en-US"/>
        </w:rPr>
        <w:t xml:space="preserve"> their frequent</w:t>
      </w:r>
      <w:r w:rsidRPr="008F615F">
        <w:rPr>
          <w:lang w:val="en-US"/>
        </w:rPr>
        <w:t xml:space="preserve"> use by different readers. Dust and bacteria stick to books after </w:t>
      </w:r>
      <w:r w:rsidR="009F6C44" w:rsidRPr="008F615F">
        <w:rPr>
          <w:lang w:val="en-US"/>
        </w:rPr>
        <w:t>handling.</w:t>
      </w:r>
    </w:p>
    <w:p w:rsidR="002B696A" w:rsidRPr="008F615F" w:rsidRDefault="002B696A" w:rsidP="002B696A">
      <w:pPr>
        <w:rPr>
          <w:lang w:val="en-US"/>
        </w:rPr>
      </w:pPr>
      <w:r w:rsidRPr="008F615F">
        <w:rPr>
          <w:lang w:val="en-US"/>
        </w:rPr>
        <w:t xml:space="preserve">In general, according to the method of processing the surrounding space and the type of its construction, artificial sources of UVC radiation are divided into two groups: open and closed. Open sources of UVC radiation propagate a stream of ultraviolet radiation throughout the perimeter of the room, disinfecting the air and the surface of any object located within their radius. Places that fall into the shade are not exposed to </w:t>
      </w:r>
      <w:r w:rsidR="0080132F" w:rsidRPr="008F615F">
        <w:rPr>
          <w:lang w:val="en-US"/>
        </w:rPr>
        <w:t>radiation;i.e.</w:t>
      </w:r>
      <w:r w:rsidRPr="008F615F">
        <w:rPr>
          <w:lang w:val="en-US"/>
        </w:rPr>
        <w:t xml:space="preserve"> pathogenic microorganisms do not die</w:t>
      </w:r>
      <w:r w:rsidR="0080132F" w:rsidRPr="008F615F">
        <w:rPr>
          <w:lang w:val="en-US"/>
        </w:rPr>
        <w:t xml:space="preserve"> at these specific spots</w:t>
      </w:r>
      <w:r w:rsidRPr="008F615F">
        <w:rPr>
          <w:lang w:val="en-US"/>
        </w:rPr>
        <w:t>. To achieve maximum efficiency, the number of devices must be adjusted to the size of the room and the place of installation</w:t>
      </w:r>
      <w:r w:rsidR="00810659" w:rsidRPr="008F615F">
        <w:rPr>
          <w:rStyle w:val="FootnoteReference"/>
          <w:lang w:val="en-US"/>
        </w:rPr>
        <w:footnoteReference w:id="12"/>
      </w:r>
      <w:r w:rsidRPr="008F615F">
        <w:rPr>
          <w:lang w:val="en-US"/>
        </w:rPr>
        <w:t>, to maintain a minimum of 6 µW/cm</w:t>
      </w:r>
      <w:r w:rsidRPr="008F615F">
        <w:rPr>
          <w:vertAlign w:val="superscript"/>
          <w:lang w:val="en-US"/>
        </w:rPr>
        <w:t>2</w:t>
      </w:r>
      <w:r w:rsidRPr="008F615F">
        <w:rPr>
          <w:lang w:val="en-US"/>
        </w:rPr>
        <w:t xml:space="preserve"> UVC intensity throughout the room. They can be static (mounted on a wall, ceiling</w:t>
      </w:r>
      <w:r w:rsidR="00496B10" w:rsidRPr="008F615F">
        <w:rPr>
          <w:lang w:val="en-US"/>
        </w:rPr>
        <w:t>,</w:t>
      </w:r>
      <w:r w:rsidRPr="008F615F">
        <w:rPr>
          <w:lang w:val="en-US"/>
        </w:rPr>
        <w:t xml:space="preserve"> or other surface</w:t>
      </w:r>
      <w:r w:rsidR="00496B10" w:rsidRPr="008F615F">
        <w:rPr>
          <w:lang w:val="en-US"/>
        </w:rPr>
        <w:t>s</w:t>
      </w:r>
      <w:r w:rsidRPr="008F615F">
        <w:rPr>
          <w:lang w:val="en-US"/>
        </w:rPr>
        <w:t>) or mobile. During operation, direct emitters come into contact with oxygen in the air and cause the formation of ozone, which is a highly toxic gas</w:t>
      </w:r>
      <w:r w:rsidR="00810659" w:rsidRPr="008F615F">
        <w:rPr>
          <w:rStyle w:val="FootnoteReference"/>
          <w:lang w:val="en-US"/>
        </w:rPr>
        <w:footnoteReference w:id="13"/>
      </w:r>
      <w:r w:rsidRPr="008F615F">
        <w:rPr>
          <w:lang w:val="en-US"/>
        </w:rPr>
        <w:t xml:space="preserve">. </w:t>
      </w:r>
      <w:r w:rsidR="002A42CA" w:rsidRPr="008F615F">
        <w:rPr>
          <w:lang w:val="en-US"/>
        </w:rPr>
        <w:t>They must</w:t>
      </w:r>
      <w:r w:rsidRPr="008F615F">
        <w:rPr>
          <w:lang w:val="en-US"/>
        </w:rPr>
        <w:t xml:space="preserve"> work in the complete absence and lack of access </w:t>
      </w:r>
      <w:r w:rsidR="002A42CA" w:rsidRPr="008F615F">
        <w:rPr>
          <w:lang w:val="en-US"/>
        </w:rPr>
        <w:t>to</w:t>
      </w:r>
      <w:r w:rsidRPr="008F615F">
        <w:rPr>
          <w:lang w:val="en-US"/>
        </w:rPr>
        <w:t xml:space="preserve"> people in the premises in which they are placed. The minimum exposure to radiation is 2 hours</w:t>
      </w:r>
      <w:r w:rsidR="00D81D17" w:rsidRPr="008F615F">
        <w:rPr>
          <w:rStyle w:val="FootnoteReference"/>
          <w:lang w:val="en-US"/>
        </w:rPr>
        <w:footnoteReference w:id="14"/>
      </w:r>
      <w:r w:rsidRPr="008F615F">
        <w:rPr>
          <w:lang w:val="en-US"/>
        </w:rPr>
        <w:t>, after which the room must be ventilated to remove the characteristic odor of ozone.</w:t>
      </w:r>
    </w:p>
    <w:p w:rsidR="002B696A" w:rsidRPr="008F615F" w:rsidRDefault="002B696A" w:rsidP="0013002B">
      <w:pPr>
        <w:rPr>
          <w:lang w:val="en-US"/>
        </w:rPr>
      </w:pPr>
      <w:r w:rsidRPr="008F615F">
        <w:rPr>
          <w:lang w:val="en-US"/>
        </w:rPr>
        <w:lastRenderedPageBreak/>
        <w:t>Closed sources of UVC radiation propagate a stream of ultraviolet radiation in a</w:t>
      </w:r>
      <w:r w:rsidR="009C5B38" w:rsidRPr="008F615F">
        <w:rPr>
          <w:lang w:val="en-US"/>
        </w:rPr>
        <w:t>nen</w:t>
      </w:r>
      <w:r w:rsidRPr="008F615F">
        <w:rPr>
          <w:lang w:val="en-US"/>
        </w:rPr>
        <w:t xml:space="preserve">closed volume. Disinfection is performed as a result of the passage of air through the device, sucked in by special fans. </w:t>
      </w:r>
      <w:r w:rsidR="00383E66" w:rsidRPr="008F615F">
        <w:rPr>
          <w:lang w:val="en-US"/>
        </w:rPr>
        <w:t>Such devices</w:t>
      </w:r>
      <w:r w:rsidRPr="008F615F">
        <w:rPr>
          <w:lang w:val="en-US"/>
        </w:rPr>
        <w:t xml:space="preserve"> can operate in a constant mode and have a low intensity, which allows them not to be turned off for 7 days. Closed sources of UVC radiation have a high efficiency of air purification, but at the same time</w:t>
      </w:r>
      <w:r w:rsidR="002A42CA" w:rsidRPr="008F615F">
        <w:rPr>
          <w:lang w:val="en-US"/>
        </w:rPr>
        <w:t>,</w:t>
      </w:r>
      <w:r w:rsidRPr="008F615F">
        <w:rPr>
          <w:lang w:val="en-US"/>
        </w:rPr>
        <w:t xml:space="preserve"> no disinfection of objects and surfaces is performed. </w:t>
      </w:r>
      <w:r w:rsidR="00383E66" w:rsidRPr="008F615F">
        <w:rPr>
          <w:lang w:val="en-US"/>
        </w:rPr>
        <w:t>D</w:t>
      </w:r>
      <w:r w:rsidRPr="008F615F">
        <w:rPr>
          <w:lang w:val="en-US"/>
        </w:rPr>
        <w:t>isinfection</w:t>
      </w:r>
      <w:r w:rsidR="00383E66" w:rsidRPr="008F615F">
        <w:rPr>
          <w:lang w:val="en-US"/>
        </w:rPr>
        <w:t xml:space="preserve"> using this method</w:t>
      </w:r>
      <w:r w:rsidRPr="008F615F">
        <w:rPr>
          <w:lang w:val="en-US"/>
        </w:rPr>
        <w:t xml:space="preserve"> decontaminate</w:t>
      </w:r>
      <w:r w:rsidR="00383E66" w:rsidRPr="008F615F">
        <w:rPr>
          <w:lang w:val="en-US"/>
        </w:rPr>
        <w:t>sbased on</w:t>
      </w:r>
      <w:r w:rsidRPr="008F615F">
        <w:rPr>
          <w:lang w:val="en-US"/>
        </w:rPr>
        <w:t xml:space="preserve"> convection, i</w:t>
      </w:r>
      <w:r w:rsidR="002A42CA" w:rsidRPr="008F615F">
        <w:rPr>
          <w:lang w:val="en-US"/>
        </w:rPr>
        <w:t>.</w:t>
      </w:r>
      <w:r w:rsidRPr="008F615F">
        <w:rPr>
          <w:lang w:val="en-US"/>
        </w:rPr>
        <w:t>e. flow of ai</w:t>
      </w:r>
      <w:r w:rsidR="00383E66" w:rsidRPr="008F615F">
        <w:rPr>
          <w:lang w:val="en-US"/>
        </w:rPr>
        <w:t>r</w:t>
      </w:r>
      <w:r w:rsidRPr="008F615F">
        <w:rPr>
          <w:lang w:val="en-US"/>
        </w:rPr>
        <w:t>. The degree of disinfection depends on the power of the source and the duration of irradiation. In open sources</w:t>
      </w:r>
      <w:r w:rsidR="002A42CA" w:rsidRPr="008F615F">
        <w:rPr>
          <w:lang w:val="en-US"/>
        </w:rPr>
        <w:t>,</w:t>
      </w:r>
      <w:r w:rsidRPr="008F615F">
        <w:rPr>
          <w:lang w:val="en-US"/>
        </w:rPr>
        <w:t xml:space="preserve"> the efficiency of disinfection varies from 90</w:t>
      </w:r>
      <w:r w:rsidR="008F4859" w:rsidRPr="008F615F">
        <w:rPr>
          <w:lang w:val="en-US"/>
        </w:rPr>
        <w:t>%</w:t>
      </w:r>
      <w:r w:rsidRPr="008F615F">
        <w:rPr>
          <w:lang w:val="en-US"/>
        </w:rPr>
        <w:t xml:space="preserve"> to 99%, while in closed sources it is 90%. The optimal parameters for </w:t>
      </w:r>
      <w:r w:rsidR="002A42CA" w:rsidRPr="008F615F">
        <w:rPr>
          <w:lang w:val="en-US"/>
        </w:rPr>
        <w:t xml:space="preserve">the </w:t>
      </w:r>
      <w:r w:rsidRPr="008F615F">
        <w:rPr>
          <w:lang w:val="en-US"/>
        </w:rPr>
        <w:t xml:space="preserve">operation of both types of irradiators </w:t>
      </w:r>
      <w:r w:rsidR="002A42CA" w:rsidRPr="008F615F">
        <w:rPr>
          <w:lang w:val="en-US"/>
        </w:rPr>
        <w:t>are</w:t>
      </w:r>
      <w:r w:rsidRPr="008F615F">
        <w:rPr>
          <w:lang w:val="en-US"/>
        </w:rPr>
        <w:t xml:space="preserve"> a temperature of 18–25 ° C and relative humidity no more than 60–65%. If the humidity is above 80%, the efficiency of the procedure decreases by 30%.</w:t>
      </w:r>
    </w:p>
    <w:p w:rsidR="002B6030" w:rsidRPr="008F615F" w:rsidRDefault="002B6030" w:rsidP="002B6030">
      <w:pPr>
        <w:pStyle w:val="Caption"/>
        <w:rPr>
          <w:lang w:val="en-US"/>
        </w:rPr>
      </w:pPr>
      <w:r w:rsidRPr="008F615F">
        <w:rPr>
          <w:rFonts w:ascii="Times New Roman" w:eastAsia="Times New Roman" w:hAnsi="Times New Roman" w:cs="Times New Roman"/>
          <w:noProof/>
          <w:sz w:val="24"/>
          <w:szCs w:val="24"/>
          <w:lang w:eastAsia="bg-BG"/>
        </w:rPr>
        <w:drawing>
          <wp:inline distT="0" distB="0" distL="0" distR="0">
            <wp:extent cx="2655735" cy="763325"/>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teritsidna-lampa-15w.jpg"/>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9641" b="24850"/>
                    <a:stretch/>
                  </pic:blipFill>
                  <pic:spPr bwMode="auto">
                    <a:xfrm>
                      <a:off x="0" y="0"/>
                      <a:ext cx="2655570" cy="76327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2B6030" w:rsidRPr="008F615F" w:rsidRDefault="002B6030" w:rsidP="002B6030">
      <w:pPr>
        <w:pStyle w:val="Caption"/>
        <w:rPr>
          <w:i w:val="0"/>
          <w:iCs w:val="0"/>
          <w:color w:val="auto"/>
          <w:sz w:val="22"/>
          <w:szCs w:val="22"/>
          <w:lang w:val="en-US"/>
        </w:rPr>
      </w:pPr>
      <w:r w:rsidRPr="008F615F">
        <w:rPr>
          <w:i w:val="0"/>
          <w:iCs w:val="0"/>
          <w:color w:val="auto"/>
          <w:sz w:val="22"/>
          <w:szCs w:val="22"/>
          <w:lang w:val="en-US"/>
        </w:rPr>
        <w:t xml:space="preserve">Figure </w:t>
      </w:r>
      <w:r w:rsidR="00433C1B" w:rsidRPr="008F615F">
        <w:rPr>
          <w:i w:val="0"/>
          <w:iCs w:val="0"/>
          <w:color w:val="auto"/>
          <w:sz w:val="22"/>
          <w:szCs w:val="22"/>
          <w:lang w:val="en-US"/>
        </w:rPr>
        <w:fldChar w:fldCharType="begin"/>
      </w:r>
      <w:r w:rsidRPr="008F615F">
        <w:rPr>
          <w:i w:val="0"/>
          <w:iCs w:val="0"/>
          <w:color w:val="auto"/>
          <w:sz w:val="22"/>
          <w:szCs w:val="22"/>
          <w:lang w:val="en-US"/>
        </w:rPr>
        <w:instrText xml:space="preserve"> SEQ Figure \* ARABIC </w:instrText>
      </w:r>
      <w:r w:rsidR="00433C1B" w:rsidRPr="008F615F">
        <w:rPr>
          <w:i w:val="0"/>
          <w:iCs w:val="0"/>
          <w:color w:val="auto"/>
          <w:sz w:val="22"/>
          <w:szCs w:val="22"/>
          <w:lang w:val="en-US"/>
        </w:rPr>
        <w:fldChar w:fldCharType="separate"/>
      </w:r>
      <w:r w:rsidR="00513918">
        <w:rPr>
          <w:i w:val="0"/>
          <w:iCs w:val="0"/>
          <w:noProof/>
          <w:color w:val="auto"/>
          <w:sz w:val="22"/>
          <w:szCs w:val="22"/>
          <w:lang w:val="en-US"/>
        </w:rPr>
        <w:t>4</w:t>
      </w:r>
      <w:r w:rsidR="00433C1B" w:rsidRPr="008F615F">
        <w:rPr>
          <w:i w:val="0"/>
          <w:iCs w:val="0"/>
          <w:color w:val="auto"/>
          <w:sz w:val="22"/>
          <w:szCs w:val="22"/>
          <w:lang w:val="en-US"/>
        </w:rPr>
        <w:fldChar w:fldCharType="end"/>
      </w:r>
      <w:r w:rsidRPr="008F615F">
        <w:rPr>
          <w:i w:val="0"/>
          <w:iCs w:val="0"/>
          <w:color w:val="auto"/>
          <w:sz w:val="22"/>
          <w:szCs w:val="22"/>
          <w:lang w:val="en-US"/>
        </w:rPr>
        <w:t>: Static lamp</w:t>
      </w:r>
      <w:r w:rsidR="003A2180" w:rsidRPr="008F615F">
        <w:rPr>
          <w:i w:val="0"/>
          <w:iCs w:val="0"/>
          <w:color w:val="auto"/>
          <w:sz w:val="22"/>
          <w:szCs w:val="22"/>
          <w:lang w:val="en-US"/>
        </w:rPr>
        <w:br/>
      </w:r>
    </w:p>
    <w:p w:rsidR="003A2180" w:rsidRPr="008F615F" w:rsidRDefault="003A2180" w:rsidP="003A2180">
      <w:pPr>
        <w:rPr>
          <w:lang w:val="en-US"/>
        </w:rPr>
      </w:pPr>
      <w:r w:rsidRPr="008F615F">
        <w:rPr>
          <w:noProof/>
          <w:lang w:eastAsia="bg-BG"/>
        </w:rPr>
        <w:drawing>
          <wp:inline distT="0" distB="0" distL="0" distR="0">
            <wp:extent cx="1746914" cy="1746914"/>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54559" cy="1754559"/>
                    </a:xfrm>
                    <a:prstGeom prst="rect">
                      <a:avLst/>
                    </a:prstGeom>
                    <a:noFill/>
                    <a:ln>
                      <a:noFill/>
                    </a:ln>
                  </pic:spPr>
                </pic:pic>
              </a:graphicData>
            </a:graphic>
          </wp:inline>
        </w:drawing>
      </w:r>
    </w:p>
    <w:p w:rsidR="003A2180" w:rsidRPr="008F615F" w:rsidRDefault="003A2180" w:rsidP="003A2180">
      <w:pPr>
        <w:pStyle w:val="Caption"/>
        <w:rPr>
          <w:lang w:val="en-US"/>
        </w:rPr>
      </w:pPr>
      <w:r w:rsidRPr="008F615F">
        <w:rPr>
          <w:lang w:val="en-US"/>
        </w:rPr>
        <w:t xml:space="preserve">Figure </w:t>
      </w:r>
      <w:r w:rsidR="00433C1B" w:rsidRPr="008F615F">
        <w:rPr>
          <w:lang w:val="en-US"/>
        </w:rPr>
        <w:fldChar w:fldCharType="begin"/>
      </w:r>
      <w:r w:rsidRPr="008F615F">
        <w:rPr>
          <w:lang w:val="en-US"/>
        </w:rPr>
        <w:instrText xml:space="preserve"> SEQ Figure \* ARABIC </w:instrText>
      </w:r>
      <w:r w:rsidR="00433C1B" w:rsidRPr="008F615F">
        <w:rPr>
          <w:lang w:val="en-US"/>
        </w:rPr>
        <w:fldChar w:fldCharType="separate"/>
      </w:r>
      <w:r w:rsidR="00513918">
        <w:rPr>
          <w:noProof/>
          <w:lang w:val="en-US"/>
        </w:rPr>
        <w:t>5</w:t>
      </w:r>
      <w:r w:rsidR="00433C1B" w:rsidRPr="008F615F">
        <w:rPr>
          <w:lang w:val="en-US"/>
        </w:rPr>
        <w:fldChar w:fldCharType="end"/>
      </w:r>
      <w:r w:rsidRPr="008F615F">
        <w:rPr>
          <w:lang w:val="en-US"/>
        </w:rPr>
        <w:t>: Mobile lamp.</w:t>
      </w:r>
    </w:p>
    <w:p w:rsidR="003A2180" w:rsidRPr="008F615F" w:rsidRDefault="003A2180" w:rsidP="003A2180">
      <w:pPr>
        <w:rPr>
          <w:lang w:val="en-US"/>
        </w:rPr>
      </w:pPr>
    </w:p>
    <w:p w:rsidR="003A2180" w:rsidRPr="008F615F" w:rsidRDefault="003A2180" w:rsidP="003A2180">
      <w:pPr>
        <w:rPr>
          <w:lang w:val="en-US"/>
        </w:rPr>
      </w:pPr>
    </w:p>
    <w:p w:rsidR="00B832D9" w:rsidRPr="008F615F" w:rsidRDefault="004E031E" w:rsidP="004E031E">
      <w:pPr>
        <w:rPr>
          <w:lang w:val="en-US"/>
        </w:rPr>
      </w:pPr>
      <w:r w:rsidRPr="008F615F">
        <w:rPr>
          <w:lang w:val="en-US"/>
        </w:rPr>
        <w:t xml:space="preserve">Although the method of ultraviolet disinfection is highly effective, it may be partially applicable in library settings. Closed devices will effectively destroy infectious pathogens in the air and this, in turn, is a prerequisite for limiting their sedimentation on surfaces and library materials. It is important to keep in mind that radiation cannot replace sanitary and anti-epidemic measures. It can only complement them as an intermediate or final stage in the disinfection protocol. Prolonged exposure with UV light damages the paper and its effect is cumulative, which making it unacceptable as a sole measure for book and paper disinfection. If there is a separate quarantine space in which collection items are stored for a certain period, a method of disinfection of the environment and surfaces can be applied before and after placing the items </w:t>
      </w:r>
      <w:r w:rsidR="00584C9D" w:rsidRPr="008F615F">
        <w:rPr>
          <w:lang w:val="en-US"/>
        </w:rPr>
        <w:t>(</w:t>
      </w:r>
      <w:r w:rsidRPr="008F615F">
        <w:rPr>
          <w:lang w:val="en-US"/>
        </w:rPr>
        <w:t>books</w:t>
      </w:r>
      <w:r w:rsidR="00584C9D" w:rsidRPr="008F615F">
        <w:rPr>
          <w:lang w:val="en-US"/>
        </w:rPr>
        <w:t>, etc.)</w:t>
      </w:r>
      <w:r w:rsidRPr="008F615F">
        <w:rPr>
          <w:lang w:val="en-US"/>
        </w:rPr>
        <w:t xml:space="preserve"> under quarantine. Exceptions to the general rule of limiting exposure to UV rays could be made for specially designed devices for combined disinfection and cleaning of books. In them, </w:t>
      </w:r>
      <w:proofErr w:type="spellStart"/>
      <w:r w:rsidRPr="008F615F">
        <w:rPr>
          <w:lang w:val="en-US"/>
        </w:rPr>
        <w:t>dedusting</w:t>
      </w:r>
      <w:proofErr w:type="spellEnd"/>
      <w:r w:rsidRPr="008F615F">
        <w:rPr>
          <w:lang w:val="en-US"/>
        </w:rPr>
        <w:t xml:space="preserve"> is carried out with high air pressure, and ultraviolet radiation is </w:t>
      </w:r>
      <w:r w:rsidRPr="008F615F">
        <w:rPr>
          <w:lang w:val="en-US"/>
        </w:rPr>
        <w:lastRenderedPageBreak/>
        <w:t xml:space="preserve">short (30 seconds). Various manufacturers of this technique offer models for processing one or more books. </w:t>
      </w:r>
    </w:p>
    <w:p w:rsidR="004E031E" w:rsidRPr="008F615F" w:rsidRDefault="004E031E" w:rsidP="004E031E">
      <w:pPr>
        <w:rPr>
          <w:lang w:val="en-US"/>
        </w:rPr>
      </w:pPr>
      <w:r w:rsidRPr="008F615F">
        <w:rPr>
          <w:lang w:val="en-US"/>
        </w:rPr>
        <w:t>Book Sterilizer is a device that is used for quick and efficient disinfection of low</w:t>
      </w:r>
      <w:r w:rsidR="00CF2060" w:rsidRPr="008F615F">
        <w:rPr>
          <w:lang w:val="en-US"/>
        </w:rPr>
        <w:t>-</w:t>
      </w:r>
      <w:r w:rsidRPr="008F615F">
        <w:rPr>
          <w:lang w:val="en-US"/>
        </w:rPr>
        <w:t xml:space="preserve">value books, but it is not advisable to be used on precious documents and/or special collections. Its effect is based on ultraviolet rays and a high-performance filter to disinfect the book body completely - from the bookbinding to the book body. The machine is designed for disinfection in the library and is approved by the national certification (SGS) with an efficiency of up to 99.9% against pathogenic bacteria, influenza of new type A virus (H1N1), other viruses and bacteria. It is a convenient option for processing books used in reading and lending services. </w:t>
      </w:r>
    </w:p>
    <w:p w:rsidR="00FA6C78" w:rsidRPr="008F615F" w:rsidRDefault="00FA6C78" w:rsidP="0013002B">
      <w:pPr>
        <w:rPr>
          <w:lang w:val="en-US"/>
        </w:rPr>
      </w:pPr>
      <w:r w:rsidRPr="008F615F">
        <w:rPr>
          <w:rFonts w:ascii="ArialNarrow" w:hAnsi="ArialNarrow" w:cs="ArialNarrow"/>
          <w:noProof/>
          <w:sz w:val="14"/>
          <w:szCs w:val="14"/>
          <w:lang w:eastAsia="bg-BG"/>
        </w:rPr>
        <w:drawing>
          <wp:inline distT="0" distB="0" distL="0" distR="0">
            <wp:extent cx="2622385" cy="1685677"/>
            <wp:effectExtent l="19050" t="0" r="6515" b="0"/>
            <wp:docPr id="6"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622550" cy="1685783"/>
                    </a:xfrm>
                    <a:prstGeom prst="rect">
                      <a:avLst/>
                    </a:prstGeom>
                    <a:noFill/>
                    <a:ln w="9525">
                      <a:noFill/>
                      <a:miter lim="800000"/>
                      <a:headEnd/>
                      <a:tailEnd/>
                    </a:ln>
                  </pic:spPr>
                </pic:pic>
              </a:graphicData>
            </a:graphic>
          </wp:inline>
        </w:drawing>
      </w:r>
      <w:r w:rsidRPr="008F615F">
        <w:rPr>
          <w:rFonts w:ascii="ArialNarrow" w:hAnsi="ArialNarrow" w:cs="ArialNarrow"/>
          <w:noProof/>
          <w:sz w:val="14"/>
          <w:szCs w:val="14"/>
          <w:lang w:eastAsia="bg-BG"/>
        </w:rPr>
        <w:drawing>
          <wp:inline distT="0" distB="0" distL="0" distR="0">
            <wp:extent cx="2501661" cy="1958197"/>
            <wp:effectExtent l="19050" t="0" r="0" b="0"/>
            <wp:docPr id="7"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501844" cy="1958340"/>
                    </a:xfrm>
                    <a:prstGeom prst="rect">
                      <a:avLst/>
                    </a:prstGeom>
                    <a:noFill/>
                    <a:ln w="9525">
                      <a:noFill/>
                      <a:miter lim="800000"/>
                      <a:headEnd/>
                      <a:tailEnd/>
                    </a:ln>
                  </pic:spPr>
                </pic:pic>
              </a:graphicData>
            </a:graphic>
          </wp:inline>
        </w:drawing>
      </w:r>
    </w:p>
    <w:p w:rsidR="00B832D9" w:rsidRPr="00B832D9" w:rsidRDefault="006E411C" w:rsidP="00B832D9">
      <w:pPr>
        <w:pStyle w:val="Caption"/>
        <w:rPr>
          <w:i w:val="0"/>
          <w:iCs w:val="0"/>
          <w:color w:val="auto"/>
          <w:sz w:val="22"/>
          <w:szCs w:val="22"/>
          <w:lang w:val="en-US"/>
        </w:rPr>
      </w:pPr>
      <w:r w:rsidRPr="008F615F">
        <w:rPr>
          <w:i w:val="0"/>
          <w:iCs w:val="0"/>
          <w:color w:val="auto"/>
          <w:sz w:val="22"/>
          <w:szCs w:val="22"/>
          <w:lang w:val="en-US"/>
        </w:rPr>
        <w:t xml:space="preserve">Figure </w:t>
      </w:r>
      <w:r w:rsidR="00433C1B" w:rsidRPr="008F615F">
        <w:rPr>
          <w:i w:val="0"/>
          <w:iCs w:val="0"/>
          <w:color w:val="auto"/>
          <w:sz w:val="22"/>
          <w:szCs w:val="22"/>
          <w:lang w:val="en-US"/>
        </w:rPr>
        <w:fldChar w:fldCharType="begin"/>
      </w:r>
      <w:r w:rsidRPr="008F615F">
        <w:rPr>
          <w:i w:val="0"/>
          <w:iCs w:val="0"/>
          <w:color w:val="auto"/>
          <w:sz w:val="22"/>
          <w:szCs w:val="22"/>
          <w:lang w:val="en-US"/>
        </w:rPr>
        <w:instrText xml:space="preserve"> SEQ Figure \* ARABIC </w:instrText>
      </w:r>
      <w:r w:rsidR="00433C1B" w:rsidRPr="008F615F">
        <w:rPr>
          <w:i w:val="0"/>
          <w:iCs w:val="0"/>
          <w:color w:val="auto"/>
          <w:sz w:val="22"/>
          <w:szCs w:val="22"/>
          <w:lang w:val="en-US"/>
        </w:rPr>
        <w:fldChar w:fldCharType="separate"/>
      </w:r>
      <w:r w:rsidR="00513918">
        <w:rPr>
          <w:i w:val="0"/>
          <w:iCs w:val="0"/>
          <w:noProof/>
          <w:color w:val="auto"/>
          <w:sz w:val="22"/>
          <w:szCs w:val="22"/>
          <w:lang w:val="en-US"/>
        </w:rPr>
        <w:t>6</w:t>
      </w:r>
      <w:r w:rsidR="00433C1B" w:rsidRPr="008F615F">
        <w:rPr>
          <w:i w:val="0"/>
          <w:iCs w:val="0"/>
          <w:color w:val="auto"/>
          <w:sz w:val="22"/>
          <w:szCs w:val="22"/>
          <w:lang w:val="en-US"/>
        </w:rPr>
        <w:fldChar w:fldCharType="end"/>
      </w:r>
      <w:r w:rsidRPr="008F615F">
        <w:rPr>
          <w:i w:val="0"/>
          <w:iCs w:val="0"/>
          <w:color w:val="auto"/>
          <w:sz w:val="22"/>
          <w:szCs w:val="22"/>
          <w:lang w:val="en-US"/>
        </w:rPr>
        <w:t>: Book Sterilizer</w:t>
      </w:r>
    </w:p>
    <w:p w:rsidR="00B832D9" w:rsidRDefault="007C2313" w:rsidP="0013002B">
      <w:pPr>
        <w:rPr>
          <w:lang w:val="en-US"/>
        </w:rPr>
      </w:pPr>
      <w:r w:rsidRPr="008F615F">
        <w:rPr>
          <w:lang w:val="en-US"/>
        </w:rPr>
        <w:t xml:space="preserve">As noted, the selection of disinfection protocol must </w:t>
      </w:r>
      <w:r w:rsidR="00D72073" w:rsidRPr="008F615F">
        <w:rPr>
          <w:lang w:val="en-US"/>
        </w:rPr>
        <w:t>consider</w:t>
      </w:r>
      <w:r w:rsidRPr="008F615F">
        <w:rPr>
          <w:lang w:val="en-US"/>
        </w:rPr>
        <w:t xml:space="preserve"> current scientific research on the specific pathogens, as well as the specifics of each collection item. </w:t>
      </w:r>
      <w:r w:rsidR="002B696A" w:rsidRPr="008F615F">
        <w:rPr>
          <w:lang w:val="en-US"/>
        </w:rPr>
        <w:t>Summar</w:t>
      </w:r>
      <w:r w:rsidRPr="008F615F">
        <w:rPr>
          <w:lang w:val="en-US"/>
        </w:rPr>
        <w:t>ized</w:t>
      </w:r>
      <w:r w:rsidR="002B696A" w:rsidRPr="008F615F">
        <w:rPr>
          <w:lang w:val="en-US"/>
        </w:rPr>
        <w:t xml:space="preserve"> information on effective disinfectants, their concentration</w:t>
      </w:r>
      <w:r w:rsidR="002F1828" w:rsidRPr="008F615F">
        <w:rPr>
          <w:lang w:val="en-US"/>
        </w:rPr>
        <w:t>,</w:t>
      </w:r>
      <w:r w:rsidR="002B696A" w:rsidRPr="008F615F">
        <w:rPr>
          <w:lang w:val="en-US"/>
        </w:rPr>
        <w:t xml:space="preserve"> and the length of time required to eradicate the</w:t>
      </w:r>
      <w:r w:rsidRPr="008F615F">
        <w:rPr>
          <w:lang w:val="en-US"/>
        </w:rPr>
        <w:t xml:space="preserve"> new coronavirus</w:t>
      </w:r>
      <w:r w:rsidR="002B696A" w:rsidRPr="008F615F">
        <w:rPr>
          <w:lang w:val="en-US"/>
        </w:rPr>
        <w:t xml:space="preserve"> are presented in Table 3.</w:t>
      </w:r>
    </w:p>
    <w:tbl>
      <w:tblPr>
        <w:tblStyle w:val="MediumShading1-Accent11"/>
        <w:tblW w:w="0" w:type="auto"/>
        <w:tblInd w:w="108" w:type="dxa"/>
        <w:tblLook w:val="04A0"/>
      </w:tblPr>
      <w:tblGrid>
        <w:gridCol w:w="3437"/>
        <w:gridCol w:w="2865"/>
        <w:gridCol w:w="2366"/>
      </w:tblGrid>
      <w:tr w:rsidR="00CF6AEF" w:rsidRPr="008F615F" w:rsidTr="00CC7E7D">
        <w:trPr>
          <w:cnfStyle w:val="100000000000"/>
          <w:trHeight w:val="190"/>
        </w:trPr>
        <w:tc>
          <w:tcPr>
            <w:cnfStyle w:val="001000000000"/>
            <w:tcW w:w="3437" w:type="dxa"/>
            <w:tcBorders>
              <w:right w:val="single" w:sz="4" w:space="0" w:color="ACB9CA" w:themeColor="text2" w:themeTint="66"/>
            </w:tcBorders>
          </w:tcPr>
          <w:p w:rsidR="00CF6AEF" w:rsidRPr="008F615F" w:rsidRDefault="00CF6AEF" w:rsidP="00CC7E7D">
            <w:pPr>
              <w:spacing w:line="360" w:lineRule="auto"/>
              <w:rPr>
                <w:rFonts w:ascii="Times New Roman" w:hAnsi="Times New Roman" w:cs="Times New Roman"/>
                <w:sz w:val="18"/>
                <w:szCs w:val="18"/>
                <w:lang w:val="en-US"/>
              </w:rPr>
            </w:pPr>
            <w:r w:rsidRPr="008F615F">
              <w:rPr>
                <w:rFonts w:ascii="Times New Roman" w:hAnsi="Times New Roman" w:cs="Times New Roman"/>
                <w:sz w:val="18"/>
                <w:szCs w:val="18"/>
                <w:lang w:val="en-US"/>
              </w:rPr>
              <w:t>Disinfectant</w:t>
            </w:r>
          </w:p>
        </w:tc>
        <w:tc>
          <w:tcPr>
            <w:tcW w:w="2865" w:type="dxa"/>
            <w:tcBorders>
              <w:left w:val="single" w:sz="4" w:space="0" w:color="ACB9CA" w:themeColor="text2" w:themeTint="66"/>
              <w:right w:val="single" w:sz="4" w:space="0" w:color="ACB9CA" w:themeColor="text2" w:themeTint="66"/>
            </w:tcBorders>
          </w:tcPr>
          <w:p w:rsidR="00CF6AEF" w:rsidRPr="008F615F" w:rsidRDefault="00CF6AEF" w:rsidP="00CC7E7D">
            <w:pPr>
              <w:spacing w:line="360" w:lineRule="auto"/>
              <w:cnfStyle w:val="100000000000"/>
              <w:rPr>
                <w:rFonts w:ascii="Times New Roman" w:hAnsi="Times New Roman" w:cs="Times New Roman"/>
                <w:sz w:val="18"/>
                <w:szCs w:val="18"/>
                <w:lang w:val="en-US"/>
              </w:rPr>
            </w:pPr>
            <w:r w:rsidRPr="008F615F">
              <w:rPr>
                <w:rFonts w:ascii="Times New Roman" w:hAnsi="Times New Roman" w:cs="Times New Roman"/>
                <w:sz w:val="18"/>
                <w:szCs w:val="18"/>
                <w:lang w:val="en-US"/>
              </w:rPr>
              <w:t>Concentration</w:t>
            </w:r>
          </w:p>
        </w:tc>
        <w:tc>
          <w:tcPr>
            <w:tcW w:w="2366" w:type="dxa"/>
            <w:tcBorders>
              <w:left w:val="single" w:sz="4" w:space="0" w:color="ACB9CA" w:themeColor="text2" w:themeTint="66"/>
            </w:tcBorders>
          </w:tcPr>
          <w:p w:rsidR="00CF6AEF" w:rsidRPr="008F615F" w:rsidRDefault="00CF6AEF" w:rsidP="00CC7E7D">
            <w:pPr>
              <w:spacing w:line="360" w:lineRule="auto"/>
              <w:cnfStyle w:val="100000000000"/>
              <w:rPr>
                <w:rFonts w:ascii="Times New Roman" w:hAnsi="Times New Roman" w:cs="Times New Roman"/>
                <w:sz w:val="18"/>
                <w:szCs w:val="18"/>
                <w:lang w:val="en-US"/>
              </w:rPr>
            </w:pPr>
            <w:r w:rsidRPr="008F615F">
              <w:rPr>
                <w:rFonts w:ascii="Times New Roman" w:hAnsi="Times New Roman" w:cs="Times New Roman"/>
                <w:sz w:val="18"/>
                <w:szCs w:val="18"/>
                <w:lang w:val="en-US"/>
              </w:rPr>
              <w:t>Length of time</w:t>
            </w:r>
          </w:p>
        </w:tc>
      </w:tr>
      <w:tr w:rsidR="00CF6AEF" w:rsidRPr="008F615F" w:rsidTr="00CC7E7D">
        <w:trPr>
          <w:cnfStyle w:val="000000100000"/>
          <w:trHeight w:val="183"/>
        </w:trPr>
        <w:tc>
          <w:tcPr>
            <w:cnfStyle w:val="001000000000"/>
            <w:tcW w:w="3437" w:type="dxa"/>
            <w:tcBorders>
              <w:right w:val="single" w:sz="4" w:space="0" w:color="ACB9CA" w:themeColor="text2" w:themeTint="66"/>
            </w:tcBorders>
          </w:tcPr>
          <w:p w:rsidR="00CF6AEF" w:rsidRPr="008F615F" w:rsidRDefault="00CF6AEF" w:rsidP="00CC7E7D">
            <w:pPr>
              <w:spacing w:line="360" w:lineRule="auto"/>
              <w:rPr>
                <w:rFonts w:ascii="Times New Roman" w:hAnsi="Times New Roman" w:cs="Times New Roman"/>
                <w:sz w:val="18"/>
                <w:szCs w:val="18"/>
                <w:lang w:val="en-US"/>
              </w:rPr>
            </w:pPr>
            <w:r w:rsidRPr="008F615F">
              <w:rPr>
                <w:rFonts w:ascii="Times New Roman" w:hAnsi="Times New Roman" w:cs="Times New Roman"/>
                <w:sz w:val="18"/>
                <w:szCs w:val="18"/>
                <w:lang w:val="en-US"/>
              </w:rPr>
              <w:t>Ethanol</w:t>
            </w:r>
          </w:p>
        </w:tc>
        <w:tc>
          <w:tcPr>
            <w:tcW w:w="2865" w:type="dxa"/>
            <w:tcBorders>
              <w:left w:val="single" w:sz="4" w:space="0" w:color="ACB9CA" w:themeColor="text2" w:themeTint="66"/>
              <w:right w:val="single" w:sz="4" w:space="0" w:color="ACB9CA" w:themeColor="text2" w:themeTint="66"/>
            </w:tcBorders>
          </w:tcPr>
          <w:p w:rsidR="00CF6AEF" w:rsidRPr="008F615F" w:rsidRDefault="00CF6AEF" w:rsidP="00CC7E7D">
            <w:pPr>
              <w:spacing w:line="360" w:lineRule="auto"/>
              <w:cnfStyle w:val="000000100000"/>
              <w:rPr>
                <w:rFonts w:ascii="Times New Roman" w:hAnsi="Times New Roman" w:cs="Times New Roman"/>
                <w:sz w:val="18"/>
                <w:szCs w:val="18"/>
                <w:lang w:val="en-US"/>
              </w:rPr>
            </w:pPr>
            <w:r w:rsidRPr="008F615F">
              <w:rPr>
                <w:rFonts w:ascii="Times New Roman" w:hAnsi="Times New Roman" w:cs="Times New Roman"/>
                <w:sz w:val="18"/>
                <w:szCs w:val="18"/>
                <w:lang w:val="en-US"/>
              </w:rPr>
              <w:t>95%</w:t>
            </w:r>
          </w:p>
        </w:tc>
        <w:tc>
          <w:tcPr>
            <w:tcW w:w="2366" w:type="dxa"/>
            <w:tcBorders>
              <w:left w:val="single" w:sz="4" w:space="0" w:color="ACB9CA" w:themeColor="text2" w:themeTint="66"/>
            </w:tcBorders>
          </w:tcPr>
          <w:p w:rsidR="00CF6AEF" w:rsidRPr="008F615F" w:rsidRDefault="00CF6AEF" w:rsidP="00CC7E7D">
            <w:pPr>
              <w:spacing w:line="360" w:lineRule="auto"/>
              <w:cnfStyle w:val="000000100000"/>
              <w:rPr>
                <w:rFonts w:ascii="Times New Roman" w:hAnsi="Times New Roman" w:cs="Times New Roman"/>
                <w:sz w:val="18"/>
                <w:szCs w:val="18"/>
                <w:lang w:val="en-US"/>
              </w:rPr>
            </w:pPr>
            <w:r w:rsidRPr="008F615F">
              <w:rPr>
                <w:rFonts w:ascii="Times New Roman" w:hAnsi="Times New Roman" w:cs="Times New Roman"/>
                <w:sz w:val="18"/>
                <w:szCs w:val="18"/>
                <w:lang w:val="en-US"/>
              </w:rPr>
              <w:t>30 s</w:t>
            </w:r>
          </w:p>
        </w:tc>
      </w:tr>
      <w:tr w:rsidR="00CF6AEF" w:rsidRPr="008F615F" w:rsidTr="00CC7E7D">
        <w:trPr>
          <w:cnfStyle w:val="000000010000"/>
          <w:trHeight w:val="190"/>
        </w:trPr>
        <w:tc>
          <w:tcPr>
            <w:cnfStyle w:val="001000000000"/>
            <w:tcW w:w="3437" w:type="dxa"/>
            <w:tcBorders>
              <w:right w:val="single" w:sz="4" w:space="0" w:color="ACB9CA" w:themeColor="text2" w:themeTint="66"/>
            </w:tcBorders>
          </w:tcPr>
          <w:p w:rsidR="00CF6AEF" w:rsidRPr="008F615F" w:rsidRDefault="00CF6AEF" w:rsidP="00CC7E7D">
            <w:pPr>
              <w:spacing w:line="360" w:lineRule="auto"/>
              <w:rPr>
                <w:rFonts w:ascii="Times New Roman" w:hAnsi="Times New Roman" w:cs="Times New Roman"/>
                <w:sz w:val="18"/>
                <w:szCs w:val="18"/>
                <w:lang w:val="en-US"/>
              </w:rPr>
            </w:pPr>
            <w:r w:rsidRPr="008F615F">
              <w:rPr>
                <w:rFonts w:ascii="Times New Roman" w:hAnsi="Times New Roman" w:cs="Times New Roman"/>
                <w:sz w:val="18"/>
                <w:szCs w:val="18"/>
                <w:lang w:val="en-US"/>
              </w:rPr>
              <w:t>Ethanol</w:t>
            </w:r>
          </w:p>
        </w:tc>
        <w:tc>
          <w:tcPr>
            <w:tcW w:w="2865" w:type="dxa"/>
            <w:tcBorders>
              <w:left w:val="single" w:sz="4" w:space="0" w:color="ACB9CA" w:themeColor="text2" w:themeTint="66"/>
              <w:right w:val="single" w:sz="4" w:space="0" w:color="ACB9CA" w:themeColor="text2" w:themeTint="66"/>
            </w:tcBorders>
          </w:tcPr>
          <w:p w:rsidR="00CF6AEF" w:rsidRPr="008F615F" w:rsidRDefault="00CF6AEF" w:rsidP="00CC7E7D">
            <w:pPr>
              <w:spacing w:line="360" w:lineRule="auto"/>
              <w:cnfStyle w:val="000000010000"/>
              <w:rPr>
                <w:rFonts w:ascii="Times New Roman" w:hAnsi="Times New Roman" w:cs="Times New Roman"/>
                <w:sz w:val="18"/>
                <w:szCs w:val="18"/>
                <w:lang w:val="en-US"/>
              </w:rPr>
            </w:pPr>
            <w:r w:rsidRPr="008F615F">
              <w:rPr>
                <w:rFonts w:ascii="Times New Roman" w:hAnsi="Times New Roman" w:cs="Times New Roman"/>
                <w:sz w:val="18"/>
                <w:szCs w:val="18"/>
                <w:lang w:val="en-US"/>
              </w:rPr>
              <w:t>70%</w:t>
            </w:r>
          </w:p>
        </w:tc>
        <w:tc>
          <w:tcPr>
            <w:tcW w:w="2366" w:type="dxa"/>
            <w:tcBorders>
              <w:left w:val="single" w:sz="4" w:space="0" w:color="ACB9CA" w:themeColor="text2" w:themeTint="66"/>
            </w:tcBorders>
          </w:tcPr>
          <w:p w:rsidR="00CF6AEF" w:rsidRPr="008F615F" w:rsidRDefault="00CF6AEF" w:rsidP="00CC7E7D">
            <w:pPr>
              <w:spacing w:line="360" w:lineRule="auto"/>
              <w:cnfStyle w:val="000000010000"/>
              <w:rPr>
                <w:rFonts w:ascii="Times New Roman" w:hAnsi="Times New Roman" w:cs="Times New Roman"/>
                <w:sz w:val="18"/>
                <w:szCs w:val="18"/>
                <w:lang w:val="en-US"/>
              </w:rPr>
            </w:pPr>
            <w:r w:rsidRPr="008F615F">
              <w:rPr>
                <w:rFonts w:ascii="Times New Roman" w:hAnsi="Times New Roman" w:cs="Times New Roman"/>
                <w:sz w:val="18"/>
                <w:szCs w:val="18"/>
                <w:lang w:val="en-US"/>
              </w:rPr>
              <w:t>600 s</w:t>
            </w:r>
          </w:p>
        </w:tc>
      </w:tr>
      <w:tr w:rsidR="00CF6AEF" w:rsidRPr="008F615F" w:rsidTr="00CC7E7D">
        <w:trPr>
          <w:cnfStyle w:val="000000100000"/>
          <w:trHeight w:val="563"/>
        </w:trPr>
        <w:tc>
          <w:tcPr>
            <w:cnfStyle w:val="001000000000"/>
            <w:tcW w:w="3437" w:type="dxa"/>
            <w:tcBorders>
              <w:right w:val="single" w:sz="4" w:space="0" w:color="ACB9CA" w:themeColor="text2" w:themeTint="66"/>
            </w:tcBorders>
          </w:tcPr>
          <w:p w:rsidR="00CF6AEF" w:rsidRPr="008F615F" w:rsidRDefault="00CF6AEF" w:rsidP="00CC7E7D">
            <w:pPr>
              <w:spacing w:line="360" w:lineRule="auto"/>
              <w:rPr>
                <w:rFonts w:ascii="Times New Roman" w:hAnsi="Times New Roman" w:cs="Times New Roman"/>
                <w:sz w:val="18"/>
                <w:szCs w:val="18"/>
                <w:lang w:val="en-US"/>
              </w:rPr>
            </w:pPr>
            <w:r w:rsidRPr="008F615F">
              <w:rPr>
                <w:rFonts w:ascii="Times New Roman" w:hAnsi="Times New Roman" w:cs="Times New Roman"/>
                <w:sz w:val="18"/>
                <w:szCs w:val="18"/>
                <w:lang w:val="en-US"/>
              </w:rPr>
              <w:t>2-propanol</w:t>
            </w:r>
          </w:p>
          <w:p w:rsidR="00CF6AEF" w:rsidRPr="008F615F" w:rsidRDefault="00CF6AEF" w:rsidP="00CC7E7D">
            <w:pPr>
              <w:spacing w:line="360" w:lineRule="auto"/>
              <w:rPr>
                <w:rFonts w:ascii="Times New Roman" w:hAnsi="Times New Roman" w:cs="Times New Roman"/>
                <w:sz w:val="18"/>
                <w:szCs w:val="18"/>
                <w:lang w:val="en-US"/>
              </w:rPr>
            </w:pPr>
            <w:r w:rsidRPr="008F615F">
              <w:rPr>
                <w:rFonts w:ascii="Times New Roman" w:hAnsi="Times New Roman" w:cs="Times New Roman"/>
                <w:sz w:val="18"/>
                <w:szCs w:val="18"/>
                <w:lang w:val="en-US"/>
              </w:rPr>
              <w:t>(isopropyl alcohol)</w:t>
            </w:r>
          </w:p>
        </w:tc>
        <w:tc>
          <w:tcPr>
            <w:tcW w:w="2865" w:type="dxa"/>
            <w:tcBorders>
              <w:left w:val="single" w:sz="4" w:space="0" w:color="ACB9CA" w:themeColor="text2" w:themeTint="66"/>
              <w:right w:val="single" w:sz="4" w:space="0" w:color="ACB9CA" w:themeColor="text2" w:themeTint="66"/>
            </w:tcBorders>
          </w:tcPr>
          <w:p w:rsidR="00CF6AEF" w:rsidRPr="008F615F" w:rsidRDefault="00CF6AEF" w:rsidP="00CC7E7D">
            <w:pPr>
              <w:spacing w:line="360" w:lineRule="auto"/>
              <w:cnfStyle w:val="000000100000"/>
              <w:rPr>
                <w:rFonts w:ascii="Times New Roman" w:hAnsi="Times New Roman" w:cs="Times New Roman"/>
                <w:sz w:val="18"/>
                <w:szCs w:val="18"/>
                <w:lang w:val="en-US"/>
              </w:rPr>
            </w:pPr>
            <w:r w:rsidRPr="008F615F">
              <w:rPr>
                <w:rFonts w:ascii="Times New Roman" w:hAnsi="Times New Roman" w:cs="Times New Roman"/>
                <w:sz w:val="18"/>
                <w:szCs w:val="18"/>
                <w:lang w:val="en-US"/>
              </w:rPr>
              <w:t>95%</w:t>
            </w:r>
          </w:p>
        </w:tc>
        <w:tc>
          <w:tcPr>
            <w:tcW w:w="2366" w:type="dxa"/>
            <w:tcBorders>
              <w:left w:val="single" w:sz="4" w:space="0" w:color="ACB9CA" w:themeColor="text2" w:themeTint="66"/>
            </w:tcBorders>
            <w:vAlign w:val="bottom"/>
          </w:tcPr>
          <w:p w:rsidR="00CF6AEF" w:rsidRPr="008F615F" w:rsidRDefault="00CF6AEF" w:rsidP="00CC7E7D">
            <w:pPr>
              <w:spacing w:line="360" w:lineRule="auto"/>
              <w:cnfStyle w:val="000000100000"/>
              <w:rPr>
                <w:rFonts w:ascii="Times New Roman" w:hAnsi="Times New Roman" w:cs="Times New Roman"/>
                <w:sz w:val="18"/>
                <w:szCs w:val="18"/>
                <w:lang w:val="en-US"/>
              </w:rPr>
            </w:pPr>
            <w:r w:rsidRPr="008F615F">
              <w:rPr>
                <w:rFonts w:ascii="Times New Roman" w:hAnsi="Times New Roman" w:cs="Times New Roman"/>
                <w:sz w:val="18"/>
                <w:szCs w:val="18"/>
                <w:lang w:val="en-US"/>
              </w:rPr>
              <w:t>30 s</w:t>
            </w:r>
          </w:p>
        </w:tc>
      </w:tr>
      <w:tr w:rsidR="00CF6AEF" w:rsidRPr="008F615F" w:rsidTr="00CC7E7D">
        <w:trPr>
          <w:cnfStyle w:val="000000010000"/>
          <w:trHeight w:val="563"/>
        </w:trPr>
        <w:tc>
          <w:tcPr>
            <w:cnfStyle w:val="001000000000"/>
            <w:tcW w:w="3437" w:type="dxa"/>
            <w:tcBorders>
              <w:right w:val="single" w:sz="4" w:space="0" w:color="ACB9CA" w:themeColor="text2" w:themeTint="66"/>
            </w:tcBorders>
          </w:tcPr>
          <w:p w:rsidR="00CF6AEF" w:rsidRPr="008F615F" w:rsidRDefault="00CF6AEF" w:rsidP="00CF6AEF">
            <w:pPr>
              <w:spacing w:line="360" w:lineRule="auto"/>
              <w:rPr>
                <w:rFonts w:ascii="Times New Roman" w:hAnsi="Times New Roman" w:cs="Times New Roman"/>
                <w:sz w:val="18"/>
                <w:szCs w:val="18"/>
                <w:lang w:val="en-US"/>
              </w:rPr>
            </w:pPr>
            <w:r w:rsidRPr="008F615F">
              <w:rPr>
                <w:rFonts w:ascii="Times New Roman" w:hAnsi="Times New Roman" w:cs="Times New Roman"/>
                <w:sz w:val="18"/>
                <w:szCs w:val="18"/>
                <w:lang w:val="en-US"/>
              </w:rPr>
              <w:t>2-propanol</w:t>
            </w:r>
          </w:p>
          <w:p w:rsidR="00CF6AEF" w:rsidRPr="008F615F" w:rsidRDefault="00CF6AEF" w:rsidP="00CF6AEF">
            <w:pPr>
              <w:spacing w:line="360" w:lineRule="auto"/>
              <w:rPr>
                <w:rFonts w:ascii="Times New Roman" w:hAnsi="Times New Roman" w:cs="Times New Roman"/>
                <w:sz w:val="18"/>
                <w:szCs w:val="18"/>
                <w:lang w:val="en-US"/>
              </w:rPr>
            </w:pPr>
            <w:r w:rsidRPr="008F615F">
              <w:rPr>
                <w:rFonts w:ascii="Times New Roman" w:hAnsi="Times New Roman" w:cs="Times New Roman"/>
                <w:sz w:val="18"/>
                <w:szCs w:val="18"/>
                <w:lang w:val="en-US"/>
              </w:rPr>
              <w:t>(isopropyl alcohol)</w:t>
            </w:r>
          </w:p>
        </w:tc>
        <w:tc>
          <w:tcPr>
            <w:tcW w:w="2865" w:type="dxa"/>
            <w:tcBorders>
              <w:left w:val="single" w:sz="4" w:space="0" w:color="ACB9CA" w:themeColor="text2" w:themeTint="66"/>
              <w:right w:val="single" w:sz="4" w:space="0" w:color="ACB9CA" w:themeColor="text2" w:themeTint="66"/>
            </w:tcBorders>
          </w:tcPr>
          <w:p w:rsidR="00CF6AEF" w:rsidRPr="008F615F" w:rsidRDefault="00CF6AEF" w:rsidP="00CC7E7D">
            <w:pPr>
              <w:spacing w:line="360" w:lineRule="auto"/>
              <w:cnfStyle w:val="000000010000"/>
              <w:rPr>
                <w:rFonts w:ascii="Times New Roman" w:hAnsi="Times New Roman" w:cs="Times New Roman"/>
                <w:sz w:val="18"/>
                <w:szCs w:val="18"/>
                <w:lang w:val="en-US"/>
              </w:rPr>
            </w:pPr>
            <w:r w:rsidRPr="008F615F">
              <w:rPr>
                <w:rFonts w:ascii="Times New Roman" w:hAnsi="Times New Roman" w:cs="Times New Roman"/>
                <w:sz w:val="18"/>
                <w:szCs w:val="18"/>
                <w:lang w:val="en-US"/>
              </w:rPr>
              <w:t>70%</w:t>
            </w:r>
          </w:p>
        </w:tc>
        <w:tc>
          <w:tcPr>
            <w:tcW w:w="2366" w:type="dxa"/>
            <w:tcBorders>
              <w:left w:val="single" w:sz="4" w:space="0" w:color="ACB9CA" w:themeColor="text2" w:themeTint="66"/>
            </w:tcBorders>
          </w:tcPr>
          <w:p w:rsidR="00CF6AEF" w:rsidRPr="008F615F" w:rsidRDefault="00CF6AEF" w:rsidP="00CC7E7D">
            <w:pPr>
              <w:spacing w:line="360" w:lineRule="auto"/>
              <w:cnfStyle w:val="000000010000"/>
              <w:rPr>
                <w:rFonts w:ascii="Times New Roman" w:hAnsi="Times New Roman" w:cs="Times New Roman"/>
                <w:sz w:val="18"/>
                <w:szCs w:val="18"/>
                <w:lang w:val="en-US"/>
              </w:rPr>
            </w:pPr>
            <w:r w:rsidRPr="008F615F">
              <w:rPr>
                <w:rFonts w:ascii="Times New Roman" w:hAnsi="Times New Roman" w:cs="Times New Roman"/>
                <w:sz w:val="18"/>
                <w:szCs w:val="18"/>
                <w:lang w:val="en-US"/>
              </w:rPr>
              <w:t>30 s</w:t>
            </w:r>
          </w:p>
        </w:tc>
      </w:tr>
      <w:tr w:rsidR="00CF6AEF" w:rsidRPr="008F615F" w:rsidTr="00CC7E7D">
        <w:trPr>
          <w:cnfStyle w:val="000000100000"/>
          <w:trHeight w:val="563"/>
        </w:trPr>
        <w:tc>
          <w:tcPr>
            <w:cnfStyle w:val="001000000000"/>
            <w:tcW w:w="3437" w:type="dxa"/>
            <w:tcBorders>
              <w:right w:val="single" w:sz="4" w:space="0" w:color="ACB9CA" w:themeColor="text2" w:themeTint="66"/>
            </w:tcBorders>
          </w:tcPr>
          <w:p w:rsidR="00060D3D" w:rsidRPr="008F615F" w:rsidRDefault="00060D3D" w:rsidP="00CC7E7D">
            <w:pPr>
              <w:spacing w:line="360" w:lineRule="auto"/>
              <w:rPr>
                <w:rFonts w:ascii="Times New Roman" w:hAnsi="Times New Roman" w:cs="Times New Roman"/>
                <w:b w:val="0"/>
                <w:bCs w:val="0"/>
                <w:sz w:val="18"/>
                <w:szCs w:val="18"/>
                <w:lang w:val="en-US"/>
              </w:rPr>
            </w:pPr>
            <w:r w:rsidRPr="008F615F">
              <w:rPr>
                <w:rFonts w:ascii="Times New Roman" w:hAnsi="Times New Roman" w:cs="Times New Roman"/>
                <w:sz w:val="18"/>
                <w:szCs w:val="18"/>
                <w:lang w:val="en-US"/>
              </w:rPr>
              <w:t xml:space="preserve">Sodium hypochlorite </w:t>
            </w:r>
          </w:p>
          <w:p w:rsidR="00CF6AEF" w:rsidRPr="008F615F" w:rsidRDefault="00CF6AEF" w:rsidP="00CC7E7D">
            <w:pPr>
              <w:spacing w:line="360" w:lineRule="auto"/>
              <w:rPr>
                <w:rFonts w:ascii="Times New Roman" w:hAnsi="Times New Roman" w:cs="Times New Roman"/>
                <w:sz w:val="18"/>
                <w:szCs w:val="18"/>
                <w:lang w:val="en-US"/>
              </w:rPr>
            </w:pPr>
            <w:r w:rsidRPr="008F615F">
              <w:rPr>
                <w:rFonts w:ascii="Times New Roman" w:hAnsi="Times New Roman" w:cs="Times New Roman"/>
                <w:sz w:val="18"/>
                <w:szCs w:val="18"/>
                <w:lang w:val="en-US"/>
              </w:rPr>
              <w:t>(</w:t>
            </w:r>
            <w:r w:rsidR="00060D3D" w:rsidRPr="008F615F">
              <w:rPr>
                <w:rFonts w:ascii="Times New Roman" w:hAnsi="Times New Roman" w:cs="Times New Roman"/>
                <w:sz w:val="18"/>
                <w:szCs w:val="18"/>
                <w:lang w:val="en-US"/>
              </w:rPr>
              <w:t>Bleach</w:t>
            </w:r>
            <w:r w:rsidRPr="008F615F">
              <w:rPr>
                <w:rFonts w:ascii="Times New Roman" w:hAnsi="Times New Roman" w:cs="Times New Roman"/>
                <w:sz w:val="18"/>
                <w:szCs w:val="18"/>
                <w:lang w:val="en-US"/>
              </w:rPr>
              <w:t>)</w:t>
            </w:r>
          </w:p>
        </w:tc>
        <w:tc>
          <w:tcPr>
            <w:tcW w:w="2865" w:type="dxa"/>
            <w:tcBorders>
              <w:left w:val="single" w:sz="4" w:space="0" w:color="ACB9CA" w:themeColor="text2" w:themeTint="66"/>
              <w:right w:val="single" w:sz="4" w:space="0" w:color="ACB9CA" w:themeColor="text2" w:themeTint="66"/>
            </w:tcBorders>
          </w:tcPr>
          <w:p w:rsidR="00CF6AEF" w:rsidRPr="008F615F" w:rsidRDefault="00CF6AEF" w:rsidP="00CC7E7D">
            <w:pPr>
              <w:spacing w:line="360" w:lineRule="auto"/>
              <w:cnfStyle w:val="000000100000"/>
              <w:rPr>
                <w:rFonts w:ascii="Times New Roman" w:hAnsi="Times New Roman" w:cs="Times New Roman"/>
                <w:sz w:val="18"/>
                <w:szCs w:val="18"/>
                <w:lang w:val="en-US"/>
              </w:rPr>
            </w:pPr>
            <w:r w:rsidRPr="008F615F">
              <w:rPr>
                <w:rFonts w:ascii="Times New Roman" w:hAnsi="Times New Roman" w:cs="Times New Roman"/>
                <w:sz w:val="18"/>
                <w:szCs w:val="18"/>
                <w:lang w:val="en-US"/>
              </w:rPr>
              <w:t>0,21%</w:t>
            </w:r>
          </w:p>
        </w:tc>
        <w:tc>
          <w:tcPr>
            <w:tcW w:w="2366" w:type="dxa"/>
            <w:tcBorders>
              <w:left w:val="single" w:sz="4" w:space="0" w:color="ACB9CA" w:themeColor="text2" w:themeTint="66"/>
            </w:tcBorders>
          </w:tcPr>
          <w:p w:rsidR="00CF6AEF" w:rsidRPr="008F615F" w:rsidRDefault="00CF6AEF" w:rsidP="00CC7E7D">
            <w:pPr>
              <w:spacing w:line="360" w:lineRule="auto"/>
              <w:cnfStyle w:val="000000100000"/>
              <w:rPr>
                <w:rFonts w:ascii="Times New Roman" w:hAnsi="Times New Roman" w:cs="Times New Roman"/>
                <w:sz w:val="18"/>
                <w:szCs w:val="18"/>
                <w:lang w:val="en-US"/>
              </w:rPr>
            </w:pPr>
            <w:r w:rsidRPr="008F615F">
              <w:rPr>
                <w:rFonts w:ascii="Times New Roman" w:hAnsi="Times New Roman" w:cs="Times New Roman"/>
                <w:sz w:val="18"/>
                <w:szCs w:val="18"/>
                <w:lang w:val="en-US"/>
              </w:rPr>
              <w:t xml:space="preserve">30 s </w:t>
            </w:r>
          </w:p>
        </w:tc>
      </w:tr>
      <w:tr w:rsidR="00CF6AEF" w:rsidRPr="008F615F" w:rsidTr="00CC7E7D">
        <w:trPr>
          <w:cnfStyle w:val="000000010000"/>
          <w:trHeight w:val="563"/>
        </w:trPr>
        <w:tc>
          <w:tcPr>
            <w:cnfStyle w:val="001000000000"/>
            <w:tcW w:w="3437" w:type="dxa"/>
            <w:tcBorders>
              <w:right w:val="single" w:sz="4" w:space="0" w:color="ACB9CA" w:themeColor="text2" w:themeTint="66"/>
            </w:tcBorders>
          </w:tcPr>
          <w:p w:rsidR="00060D3D" w:rsidRPr="008F615F" w:rsidRDefault="00060D3D" w:rsidP="00060D3D">
            <w:pPr>
              <w:spacing w:line="360" w:lineRule="auto"/>
              <w:rPr>
                <w:rFonts w:ascii="Times New Roman" w:hAnsi="Times New Roman" w:cs="Times New Roman"/>
                <w:b w:val="0"/>
                <w:bCs w:val="0"/>
                <w:sz w:val="18"/>
                <w:szCs w:val="18"/>
                <w:lang w:val="en-US"/>
              </w:rPr>
            </w:pPr>
            <w:r w:rsidRPr="008F615F">
              <w:rPr>
                <w:rFonts w:ascii="Times New Roman" w:hAnsi="Times New Roman" w:cs="Times New Roman"/>
                <w:sz w:val="18"/>
                <w:szCs w:val="18"/>
                <w:lang w:val="en-US"/>
              </w:rPr>
              <w:t xml:space="preserve">Sodium hypochlorite </w:t>
            </w:r>
          </w:p>
          <w:p w:rsidR="00CF6AEF" w:rsidRPr="008F615F" w:rsidRDefault="00060D3D" w:rsidP="00060D3D">
            <w:pPr>
              <w:spacing w:line="360" w:lineRule="auto"/>
              <w:rPr>
                <w:rFonts w:ascii="Times New Roman" w:hAnsi="Times New Roman" w:cs="Times New Roman"/>
                <w:sz w:val="18"/>
                <w:szCs w:val="18"/>
                <w:lang w:val="en-US"/>
              </w:rPr>
            </w:pPr>
            <w:r w:rsidRPr="008F615F">
              <w:rPr>
                <w:rFonts w:ascii="Times New Roman" w:hAnsi="Times New Roman" w:cs="Times New Roman"/>
                <w:sz w:val="18"/>
                <w:szCs w:val="18"/>
                <w:lang w:val="en-US"/>
              </w:rPr>
              <w:t xml:space="preserve">(Bleach) </w:t>
            </w:r>
            <w:r w:rsidR="00CF6AEF" w:rsidRPr="008F615F">
              <w:rPr>
                <w:rFonts w:ascii="Times New Roman" w:hAnsi="Times New Roman" w:cs="Times New Roman"/>
                <w:sz w:val="18"/>
                <w:szCs w:val="18"/>
                <w:lang w:val="en-US"/>
              </w:rPr>
              <w:t>(</w:t>
            </w:r>
            <w:proofErr w:type="spellStart"/>
            <w:r w:rsidR="00CF6AEF" w:rsidRPr="008F615F">
              <w:rPr>
                <w:rFonts w:ascii="Times New Roman" w:hAnsi="Times New Roman" w:cs="Times New Roman"/>
                <w:sz w:val="18"/>
                <w:szCs w:val="18"/>
                <w:lang w:val="en-US"/>
              </w:rPr>
              <w:t>Белина</w:t>
            </w:r>
            <w:proofErr w:type="spellEnd"/>
            <w:r w:rsidR="00CF6AEF" w:rsidRPr="008F615F">
              <w:rPr>
                <w:rFonts w:ascii="Times New Roman" w:hAnsi="Times New Roman" w:cs="Times New Roman"/>
                <w:sz w:val="18"/>
                <w:szCs w:val="18"/>
                <w:lang w:val="en-US"/>
              </w:rPr>
              <w:t>)</w:t>
            </w:r>
          </w:p>
        </w:tc>
        <w:tc>
          <w:tcPr>
            <w:tcW w:w="2865" w:type="dxa"/>
            <w:tcBorders>
              <w:left w:val="single" w:sz="4" w:space="0" w:color="ACB9CA" w:themeColor="text2" w:themeTint="66"/>
              <w:right w:val="single" w:sz="4" w:space="0" w:color="ACB9CA" w:themeColor="text2" w:themeTint="66"/>
            </w:tcBorders>
          </w:tcPr>
          <w:p w:rsidR="00CF6AEF" w:rsidRPr="008F615F" w:rsidRDefault="00CF6AEF" w:rsidP="00CC7E7D">
            <w:pPr>
              <w:spacing w:line="360" w:lineRule="auto"/>
              <w:cnfStyle w:val="000000010000"/>
              <w:rPr>
                <w:rFonts w:ascii="Times New Roman" w:hAnsi="Times New Roman" w:cs="Times New Roman"/>
                <w:sz w:val="18"/>
                <w:szCs w:val="18"/>
                <w:lang w:val="en-US"/>
              </w:rPr>
            </w:pPr>
            <w:r w:rsidRPr="008F615F">
              <w:rPr>
                <w:rFonts w:ascii="Times New Roman" w:hAnsi="Times New Roman" w:cs="Times New Roman"/>
                <w:sz w:val="18"/>
                <w:szCs w:val="18"/>
                <w:lang w:val="en-US"/>
              </w:rPr>
              <w:t>0,1%</w:t>
            </w:r>
          </w:p>
        </w:tc>
        <w:tc>
          <w:tcPr>
            <w:tcW w:w="2366" w:type="dxa"/>
            <w:tcBorders>
              <w:left w:val="single" w:sz="4" w:space="0" w:color="ACB9CA" w:themeColor="text2" w:themeTint="66"/>
            </w:tcBorders>
          </w:tcPr>
          <w:p w:rsidR="00CF6AEF" w:rsidRPr="008F615F" w:rsidRDefault="00CF6AEF" w:rsidP="00CC7E7D">
            <w:pPr>
              <w:spacing w:line="360" w:lineRule="auto"/>
              <w:cnfStyle w:val="000000010000"/>
              <w:rPr>
                <w:rFonts w:ascii="Times New Roman" w:hAnsi="Times New Roman" w:cs="Times New Roman"/>
                <w:sz w:val="18"/>
                <w:szCs w:val="18"/>
                <w:lang w:val="en-US"/>
              </w:rPr>
            </w:pPr>
            <w:r w:rsidRPr="008F615F">
              <w:rPr>
                <w:rFonts w:ascii="Times New Roman" w:hAnsi="Times New Roman" w:cs="Times New Roman"/>
                <w:sz w:val="18"/>
                <w:szCs w:val="18"/>
                <w:lang w:val="en-US"/>
              </w:rPr>
              <w:t>60 s</w:t>
            </w:r>
          </w:p>
        </w:tc>
      </w:tr>
      <w:tr w:rsidR="00CF6AEF" w:rsidRPr="008F615F" w:rsidTr="00CC7E7D">
        <w:trPr>
          <w:cnfStyle w:val="000000100000"/>
          <w:trHeight w:val="380"/>
        </w:trPr>
        <w:tc>
          <w:tcPr>
            <w:cnfStyle w:val="001000000000"/>
            <w:tcW w:w="3437" w:type="dxa"/>
            <w:tcBorders>
              <w:right w:val="single" w:sz="4" w:space="0" w:color="ACB9CA" w:themeColor="text2" w:themeTint="66"/>
            </w:tcBorders>
          </w:tcPr>
          <w:p w:rsidR="00CF6AEF" w:rsidRPr="008F615F" w:rsidRDefault="00060D3D" w:rsidP="00CC7E7D">
            <w:pPr>
              <w:spacing w:line="360" w:lineRule="auto"/>
              <w:rPr>
                <w:rFonts w:ascii="Times New Roman" w:hAnsi="Times New Roman" w:cs="Times New Roman"/>
                <w:sz w:val="18"/>
                <w:szCs w:val="18"/>
                <w:lang w:val="en-US"/>
              </w:rPr>
            </w:pPr>
            <w:r w:rsidRPr="008F615F">
              <w:rPr>
                <w:rFonts w:ascii="Times New Roman" w:hAnsi="Times New Roman" w:cs="Times New Roman"/>
                <w:sz w:val="18"/>
                <w:szCs w:val="18"/>
                <w:lang w:val="en-US"/>
              </w:rPr>
              <w:t>Hydrogen peroxide</w:t>
            </w:r>
          </w:p>
        </w:tc>
        <w:tc>
          <w:tcPr>
            <w:tcW w:w="2865" w:type="dxa"/>
            <w:tcBorders>
              <w:left w:val="single" w:sz="4" w:space="0" w:color="ACB9CA" w:themeColor="text2" w:themeTint="66"/>
              <w:right w:val="single" w:sz="4" w:space="0" w:color="ACB9CA" w:themeColor="text2" w:themeTint="66"/>
            </w:tcBorders>
          </w:tcPr>
          <w:p w:rsidR="00CF6AEF" w:rsidRPr="008F615F" w:rsidRDefault="00CF6AEF" w:rsidP="00CC7E7D">
            <w:pPr>
              <w:spacing w:line="360" w:lineRule="auto"/>
              <w:cnfStyle w:val="000000100000"/>
              <w:rPr>
                <w:rFonts w:ascii="Times New Roman" w:hAnsi="Times New Roman" w:cs="Times New Roman"/>
                <w:sz w:val="18"/>
                <w:szCs w:val="18"/>
                <w:lang w:val="en-US"/>
              </w:rPr>
            </w:pPr>
            <w:r w:rsidRPr="008F615F">
              <w:rPr>
                <w:rFonts w:ascii="Times New Roman" w:hAnsi="Times New Roman" w:cs="Times New Roman"/>
                <w:sz w:val="18"/>
                <w:szCs w:val="18"/>
                <w:lang w:val="en-US"/>
              </w:rPr>
              <w:t>0,5%</w:t>
            </w:r>
          </w:p>
        </w:tc>
        <w:tc>
          <w:tcPr>
            <w:tcW w:w="2366" w:type="dxa"/>
            <w:tcBorders>
              <w:left w:val="single" w:sz="4" w:space="0" w:color="ACB9CA" w:themeColor="text2" w:themeTint="66"/>
            </w:tcBorders>
          </w:tcPr>
          <w:p w:rsidR="00CF6AEF" w:rsidRPr="008F615F" w:rsidRDefault="00060D3D" w:rsidP="00CC7E7D">
            <w:pPr>
              <w:spacing w:line="360" w:lineRule="auto"/>
              <w:cnfStyle w:val="000000100000"/>
              <w:rPr>
                <w:rFonts w:ascii="Times New Roman" w:hAnsi="Times New Roman" w:cs="Times New Roman"/>
                <w:sz w:val="18"/>
                <w:szCs w:val="18"/>
                <w:lang w:val="en-US"/>
              </w:rPr>
            </w:pPr>
            <w:r w:rsidRPr="008F615F">
              <w:rPr>
                <w:rFonts w:ascii="Times New Roman" w:hAnsi="Times New Roman" w:cs="Times New Roman"/>
                <w:sz w:val="18"/>
                <w:szCs w:val="18"/>
                <w:lang w:val="en-US"/>
              </w:rPr>
              <w:t>60 s</w:t>
            </w:r>
          </w:p>
        </w:tc>
      </w:tr>
    </w:tbl>
    <w:p w:rsidR="00B832D9" w:rsidRPr="00B832D9" w:rsidRDefault="00B832D9" w:rsidP="0013002B">
      <w:pPr>
        <w:rPr>
          <w:sz w:val="16"/>
          <w:szCs w:val="16"/>
          <w:lang w:val="en-US"/>
        </w:rPr>
      </w:pPr>
    </w:p>
    <w:p w:rsidR="008C5F85" w:rsidRPr="008F615F" w:rsidRDefault="008C5F85" w:rsidP="0013002B">
      <w:pPr>
        <w:rPr>
          <w:lang w:val="en-US"/>
        </w:rPr>
      </w:pPr>
      <w:r w:rsidRPr="008F615F">
        <w:rPr>
          <w:lang w:val="en-US"/>
        </w:rPr>
        <w:lastRenderedPageBreak/>
        <w:t>Although effective and relatively fast, the use of liquid disinfectants is detrimental to paper-based library materials and can cause irreversible damage.</w:t>
      </w:r>
      <w:r w:rsidRPr="008F615F">
        <w:rPr>
          <w:rStyle w:val="FootnoteReference"/>
          <w:lang w:val="en-US"/>
        </w:rPr>
        <w:footnoteReference w:id="15"/>
      </w:r>
      <w:r w:rsidRPr="008F615F">
        <w:rPr>
          <w:lang w:val="en-US"/>
        </w:rPr>
        <w:t xml:space="preserve"> The recommended approach</w:t>
      </w:r>
      <w:r w:rsidR="007E0975" w:rsidRPr="008F615F">
        <w:rPr>
          <w:lang w:val="en-US"/>
        </w:rPr>
        <w:t xml:space="preserve"> for </w:t>
      </w:r>
      <w:r w:rsidR="002F1828" w:rsidRPr="008F615F">
        <w:rPr>
          <w:lang w:val="en-US"/>
        </w:rPr>
        <w:t xml:space="preserve">the </w:t>
      </w:r>
      <w:r w:rsidR="007E0975" w:rsidRPr="008F615F">
        <w:rPr>
          <w:lang w:val="en-US"/>
        </w:rPr>
        <w:t xml:space="preserve">disinfection of library collections </w:t>
      </w:r>
      <w:r w:rsidRPr="008F615F">
        <w:rPr>
          <w:lang w:val="en-US"/>
        </w:rPr>
        <w:t>is to quarantine them for a period based on the data already described</w:t>
      </w:r>
      <w:r w:rsidR="00B73888" w:rsidRPr="008F615F">
        <w:rPr>
          <w:lang w:val="en-US"/>
        </w:rPr>
        <w:t>. T</w:t>
      </w:r>
      <w:r w:rsidRPr="008F615F">
        <w:rPr>
          <w:lang w:val="en-US"/>
        </w:rPr>
        <w:t xml:space="preserve">he books/documents </w:t>
      </w:r>
      <w:r w:rsidR="00B73888" w:rsidRPr="008F615F">
        <w:rPr>
          <w:lang w:val="en-US"/>
        </w:rPr>
        <w:t>could also</w:t>
      </w:r>
      <w:r w:rsidRPr="008F615F">
        <w:rPr>
          <w:lang w:val="en-US"/>
        </w:rPr>
        <w:t xml:space="preserve"> be placed in a polypropylene bag with a zipper or a box made of foamed polymeric material. However, it is important that the</w:t>
      </w:r>
      <w:r w:rsidR="00B73888" w:rsidRPr="008F615F">
        <w:rPr>
          <w:lang w:val="en-US"/>
        </w:rPr>
        <w:t xml:space="preserve"> relative humidity is stable and around 50%</w:t>
      </w:r>
      <w:r w:rsidRPr="008F615F">
        <w:rPr>
          <w:lang w:val="en-US"/>
        </w:rPr>
        <w:t xml:space="preserve"> because a </w:t>
      </w:r>
      <w:r w:rsidR="00B73888" w:rsidRPr="008F615F">
        <w:rPr>
          <w:lang w:val="en-US"/>
        </w:rPr>
        <w:t xml:space="preserve">harmful </w:t>
      </w:r>
      <w:r w:rsidRPr="008F615F">
        <w:rPr>
          <w:lang w:val="en-US"/>
        </w:rPr>
        <w:t xml:space="preserve">microclimate </w:t>
      </w:r>
      <w:r w:rsidR="00B73888" w:rsidRPr="008F615F">
        <w:rPr>
          <w:lang w:val="en-US"/>
        </w:rPr>
        <w:t>could</w:t>
      </w:r>
      <w:r w:rsidRPr="008F615F">
        <w:rPr>
          <w:lang w:val="en-US"/>
        </w:rPr>
        <w:t xml:space="preserve"> be created in the envelope/box, which is a prerequisite for the development of mold. Labeling with quarantine date information will be convenient to track the duration of </w:t>
      </w:r>
      <w:r w:rsidR="002F1828" w:rsidRPr="008F615F">
        <w:rPr>
          <w:lang w:val="en-US"/>
        </w:rPr>
        <w:t xml:space="preserve">the </w:t>
      </w:r>
      <w:r w:rsidRPr="008F615F">
        <w:rPr>
          <w:lang w:val="en-US"/>
        </w:rPr>
        <w:t>quarantine.</w:t>
      </w:r>
    </w:p>
    <w:p w:rsidR="00E35727" w:rsidRPr="007949D1" w:rsidRDefault="00E35727" w:rsidP="00E35727">
      <w:pPr>
        <w:pStyle w:val="ListParagraph"/>
        <w:numPr>
          <w:ilvl w:val="0"/>
          <w:numId w:val="4"/>
        </w:numPr>
        <w:rPr>
          <w:b/>
          <w:lang w:val="en-US"/>
        </w:rPr>
      </w:pPr>
      <w:r w:rsidRPr="007949D1">
        <w:rPr>
          <w:b/>
          <w:lang w:val="en-US"/>
        </w:rPr>
        <w:t xml:space="preserve">Surface cleaning of books </w:t>
      </w:r>
    </w:p>
    <w:p w:rsidR="00CC1457" w:rsidRPr="008F615F" w:rsidRDefault="00E35727" w:rsidP="00E35727">
      <w:pPr>
        <w:rPr>
          <w:lang w:val="en-US"/>
        </w:rPr>
      </w:pPr>
      <w:r w:rsidRPr="008F615F">
        <w:rPr>
          <w:lang w:val="en-US"/>
        </w:rPr>
        <w:t xml:space="preserve">Surface cleaning is a process in which dirt, including layered pathogens, is removed. It does not kill the micro-organisms, but eliminates some of them, reducing their number. The cleaning of documents can be done in two main ways: manually or mechanically (using specialized equipment). </w:t>
      </w:r>
    </w:p>
    <w:p w:rsidR="00CC1457" w:rsidRPr="008F615F" w:rsidRDefault="00E35727" w:rsidP="00CC1457">
      <w:pPr>
        <w:pStyle w:val="ListParagraph"/>
        <w:numPr>
          <w:ilvl w:val="1"/>
          <w:numId w:val="4"/>
        </w:numPr>
        <w:rPr>
          <w:lang w:val="en-US"/>
        </w:rPr>
      </w:pPr>
      <w:r w:rsidRPr="008F615F">
        <w:rPr>
          <w:lang w:val="en-US"/>
        </w:rPr>
        <w:t xml:space="preserve">Manual cleaning </w:t>
      </w:r>
    </w:p>
    <w:p w:rsidR="00E35727" w:rsidRPr="008F615F" w:rsidRDefault="00E35727" w:rsidP="00CC1457">
      <w:pPr>
        <w:rPr>
          <w:lang w:val="en-US"/>
        </w:rPr>
      </w:pPr>
      <w:r w:rsidRPr="008F615F">
        <w:rPr>
          <w:lang w:val="en-US"/>
        </w:rPr>
        <w:t xml:space="preserve">When performing manual cleaning, it is important to avoid two-way movement as well as rotating movements, because there is a </w:t>
      </w:r>
      <w:r w:rsidR="00F83BC5" w:rsidRPr="008F615F">
        <w:rPr>
          <w:lang w:val="en-US"/>
        </w:rPr>
        <w:t xml:space="preserve">risk ofinserting </w:t>
      </w:r>
      <w:r w:rsidRPr="008F615F">
        <w:rPr>
          <w:lang w:val="en-US"/>
        </w:rPr>
        <w:t>dirt and infectious pathogens deep</w:t>
      </w:r>
      <w:r w:rsidR="00CC1457" w:rsidRPr="008F615F">
        <w:rPr>
          <w:lang w:val="en-US"/>
        </w:rPr>
        <w:t>er</w:t>
      </w:r>
      <w:r w:rsidRPr="008F615F">
        <w:rPr>
          <w:lang w:val="en-US"/>
        </w:rPr>
        <w:t xml:space="preserve"> into the book body.</w:t>
      </w:r>
    </w:p>
    <w:p w:rsidR="00CC1457" w:rsidRPr="008F615F" w:rsidRDefault="00CC1457" w:rsidP="002A5C8B">
      <w:pPr>
        <w:pStyle w:val="ListParagraph"/>
        <w:numPr>
          <w:ilvl w:val="0"/>
          <w:numId w:val="6"/>
        </w:numPr>
        <w:rPr>
          <w:lang w:val="en-US"/>
        </w:rPr>
      </w:pPr>
      <w:r w:rsidRPr="008F615F">
        <w:rPr>
          <w:lang w:val="en-US"/>
        </w:rPr>
        <w:t xml:space="preserve">Cleaning should always start from the top </w:t>
      </w:r>
      <w:r w:rsidR="007A31A6" w:rsidRPr="008F615F">
        <w:rPr>
          <w:lang w:val="en-US"/>
        </w:rPr>
        <w:t>edge (head)</w:t>
      </w:r>
      <w:r w:rsidRPr="008F615F">
        <w:rPr>
          <w:lang w:val="en-US"/>
        </w:rPr>
        <w:t>. The</w:t>
      </w:r>
      <w:r w:rsidR="007A31A6" w:rsidRPr="008F615F">
        <w:rPr>
          <w:lang w:val="en-US"/>
        </w:rPr>
        <w:t xml:space="preserve"> recommended</w:t>
      </w:r>
      <w:r w:rsidRPr="008F615F">
        <w:rPr>
          <w:lang w:val="en-US"/>
        </w:rPr>
        <w:t xml:space="preserve"> direction is from </w:t>
      </w:r>
      <w:r w:rsidR="007A31A6" w:rsidRPr="008F615F">
        <w:rPr>
          <w:lang w:val="en-US"/>
        </w:rPr>
        <w:t>the spine towards the edge.</w:t>
      </w:r>
    </w:p>
    <w:p w:rsidR="002A5C8B" w:rsidRDefault="002A5C8B" w:rsidP="002A5C8B">
      <w:pPr>
        <w:spacing w:after="0" w:line="360" w:lineRule="auto"/>
        <w:rPr>
          <w:rFonts w:ascii="Times New Roman" w:hAnsi="Times New Roman" w:cs="Times New Roman"/>
          <w:sz w:val="24"/>
          <w:szCs w:val="24"/>
          <w:lang w:val="en-US"/>
        </w:rPr>
      </w:pPr>
      <w:r w:rsidRPr="008F615F">
        <w:rPr>
          <w:rFonts w:eastAsia="Times New Roman"/>
          <w:noProof/>
          <w:lang w:eastAsia="bg-BG"/>
        </w:rPr>
        <w:drawing>
          <wp:inline distT="0" distB="0" distL="0" distR="0">
            <wp:extent cx="848564" cy="1237541"/>
            <wp:effectExtent l="19050" t="0" r="8686"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49847" cy="1239412"/>
                    </a:xfrm>
                    <a:prstGeom prst="rect">
                      <a:avLst/>
                    </a:prstGeom>
                  </pic:spPr>
                </pic:pic>
              </a:graphicData>
            </a:graphic>
          </wp:inline>
        </w:drawing>
      </w:r>
      <w:r w:rsidRPr="008F615F">
        <w:rPr>
          <w:noProof/>
          <w:lang w:eastAsia="bg-BG"/>
        </w:rPr>
        <w:drawing>
          <wp:inline distT="0" distB="0" distL="0" distR="0">
            <wp:extent cx="1689812" cy="1267561"/>
            <wp:effectExtent l="0" t="0" r="5715"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1.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91731" cy="1269000"/>
                    </a:xfrm>
                    <a:prstGeom prst="rect">
                      <a:avLst/>
                    </a:prstGeom>
                  </pic:spPr>
                </pic:pic>
              </a:graphicData>
            </a:graphic>
          </wp:inline>
        </w:drawing>
      </w:r>
    </w:p>
    <w:p w:rsidR="00B832D9" w:rsidRPr="008F615F" w:rsidRDefault="00B832D9" w:rsidP="002A5C8B">
      <w:pPr>
        <w:spacing w:after="0" w:line="360" w:lineRule="auto"/>
        <w:rPr>
          <w:rFonts w:ascii="Times New Roman" w:hAnsi="Times New Roman" w:cs="Times New Roman"/>
          <w:sz w:val="24"/>
          <w:szCs w:val="24"/>
          <w:lang w:val="en-US"/>
        </w:rPr>
      </w:pPr>
    </w:p>
    <w:p w:rsidR="00CC1457" w:rsidRPr="008F615F" w:rsidRDefault="002F1828" w:rsidP="002A5C8B">
      <w:pPr>
        <w:pStyle w:val="ListParagraph"/>
        <w:numPr>
          <w:ilvl w:val="0"/>
          <w:numId w:val="6"/>
        </w:numPr>
        <w:rPr>
          <w:lang w:val="en-US"/>
        </w:rPr>
      </w:pPr>
      <w:r w:rsidRPr="008F615F">
        <w:rPr>
          <w:lang w:val="en-US"/>
        </w:rPr>
        <w:t>Similarly, clean the fore edge</w:t>
      </w:r>
      <w:r w:rsidR="00CC1457" w:rsidRPr="008F615F">
        <w:rPr>
          <w:lang w:val="en-US"/>
        </w:rPr>
        <w:t>.</w:t>
      </w:r>
    </w:p>
    <w:p w:rsidR="002A5C8B" w:rsidRPr="008F615F" w:rsidRDefault="002A5C8B" w:rsidP="002A5C8B">
      <w:pPr>
        <w:spacing w:after="0" w:line="360" w:lineRule="auto"/>
        <w:jc w:val="both"/>
        <w:rPr>
          <w:rFonts w:ascii="Times New Roman" w:hAnsi="Times New Roman" w:cs="Times New Roman"/>
          <w:sz w:val="24"/>
          <w:szCs w:val="24"/>
          <w:lang w:val="en-US"/>
        </w:rPr>
      </w:pPr>
      <w:r w:rsidRPr="008F615F">
        <w:rPr>
          <w:noProof/>
          <w:lang w:eastAsia="bg-BG"/>
        </w:rPr>
        <w:drawing>
          <wp:inline distT="0" distB="0" distL="0" distR="0">
            <wp:extent cx="1016813" cy="1207008"/>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20043" cy="1210843"/>
                    </a:xfrm>
                    <a:prstGeom prst="rect">
                      <a:avLst/>
                    </a:prstGeom>
                  </pic:spPr>
                </pic:pic>
              </a:graphicData>
            </a:graphic>
          </wp:inline>
        </w:drawing>
      </w:r>
      <w:r w:rsidRPr="008F615F">
        <w:rPr>
          <w:noProof/>
          <w:lang w:eastAsia="bg-BG"/>
        </w:rPr>
        <w:drawing>
          <wp:inline distT="0" distB="0" distL="0" distR="0">
            <wp:extent cx="1609088" cy="1104595"/>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2.jpg"/>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8485"/>
                    <a:stretch/>
                  </pic:blipFill>
                  <pic:spPr bwMode="auto">
                    <a:xfrm>
                      <a:off x="0" y="0"/>
                      <a:ext cx="1609087" cy="110459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7A31A6" w:rsidRPr="008F615F" w:rsidRDefault="00CC1457" w:rsidP="00614E9A">
      <w:pPr>
        <w:pStyle w:val="ListParagraph"/>
        <w:numPr>
          <w:ilvl w:val="0"/>
          <w:numId w:val="6"/>
        </w:numPr>
        <w:rPr>
          <w:lang w:val="en-US"/>
        </w:rPr>
      </w:pPr>
      <w:r w:rsidRPr="008F615F">
        <w:rPr>
          <w:lang w:val="en-US"/>
        </w:rPr>
        <w:t xml:space="preserve">Clean the </w:t>
      </w:r>
      <w:r w:rsidR="007A31A6" w:rsidRPr="008F615F">
        <w:rPr>
          <w:lang w:val="en-US"/>
        </w:rPr>
        <w:t>bottom edge from the spine towards the edge.</w:t>
      </w:r>
    </w:p>
    <w:p w:rsidR="00614E9A" w:rsidRPr="008F615F" w:rsidRDefault="00614E9A" w:rsidP="00614E9A">
      <w:pPr>
        <w:spacing w:after="0" w:line="360" w:lineRule="auto"/>
        <w:jc w:val="both"/>
        <w:rPr>
          <w:rFonts w:ascii="Times New Roman" w:hAnsi="Times New Roman" w:cs="Times New Roman"/>
          <w:sz w:val="24"/>
          <w:szCs w:val="24"/>
          <w:lang w:val="en-US"/>
        </w:rPr>
      </w:pPr>
      <w:r w:rsidRPr="008F615F">
        <w:rPr>
          <w:noProof/>
          <w:lang w:eastAsia="bg-BG"/>
        </w:rPr>
        <w:lastRenderedPageBreak/>
        <w:drawing>
          <wp:inline distT="0" distB="0" distL="0" distR="0">
            <wp:extent cx="868036" cy="1294790"/>
            <wp:effectExtent l="0" t="0" r="889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70800" cy="1298913"/>
                    </a:xfrm>
                    <a:prstGeom prst="rect">
                      <a:avLst/>
                    </a:prstGeom>
                  </pic:spPr>
                </pic:pic>
              </a:graphicData>
            </a:graphic>
          </wp:inline>
        </w:drawing>
      </w:r>
      <w:r w:rsidRPr="008F615F">
        <w:rPr>
          <w:noProof/>
          <w:lang w:eastAsia="bg-BG"/>
        </w:rPr>
        <w:drawing>
          <wp:inline distT="0" distB="0" distL="0" distR="0">
            <wp:extent cx="1609344" cy="120720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3.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11428" cy="1208764"/>
                    </a:xfrm>
                    <a:prstGeom prst="rect">
                      <a:avLst/>
                    </a:prstGeom>
                  </pic:spPr>
                </pic:pic>
              </a:graphicData>
            </a:graphic>
          </wp:inline>
        </w:drawing>
      </w:r>
    </w:p>
    <w:p w:rsidR="00CC1457" w:rsidRPr="008F615F" w:rsidRDefault="00CC1457" w:rsidP="00AA1557">
      <w:pPr>
        <w:pStyle w:val="ListParagraph"/>
        <w:numPr>
          <w:ilvl w:val="0"/>
          <w:numId w:val="6"/>
        </w:numPr>
        <w:rPr>
          <w:lang w:val="en-US"/>
        </w:rPr>
      </w:pPr>
      <w:r w:rsidRPr="008F615F">
        <w:rPr>
          <w:lang w:val="en-US"/>
        </w:rPr>
        <w:t xml:space="preserve">Clean the </w:t>
      </w:r>
      <w:r w:rsidR="00AF1F40" w:rsidRPr="008F615F">
        <w:rPr>
          <w:lang w:val="en-US"/>
        </w:rPr>
        <w:t>spine from</w:t>
      </w:r>
      <w:r w:rsidRPr="008F615F">
        <w:rPr>
          <w:lang w:val="en-US"/>
        </w:rPr>
        <w:t xml:space="preserve"> top to bottom.</w:t>
      </w:r>
    </w:p>
    <w:p w:rsidR="00AA1557" w:rsidRPr="008F615F" w:rsidRDefault="00AA1557" w:rsidP="00AA1557">
      <w:pPr>
        <w:spacing w:after="0" w:line="360" w:lineRule="auto"/>
        <w:jc w:val="both"/>
        <w:rPr>
          <w:rFonts w:ascii="Times New Roman" w:hAnsi="Times New Roman" w:cs="Times New Roman"/>
          <w:sz w:val="24"/>
          <w:szCs w:val="24"/>
          <w:lang w:val="en-US"/>
        </w:rPr>
      </w:pPr>
      <w:r w:rsidRPr="008F615F">
        <w:rPr>
          <w:noProof/>
          <w:lang w:eastAsia="bg-BG"/>
        </w:rPr>
        <w:drawing>
          <wp:inline distT="0" distB="0" distL="0" distR="0">
            <wp:extent cx="936345" cy="99970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943017" cy="1006831"/>
                    </a:xfrm>
                    <a:prstGeom prst="rect">
                      <a:avLst/>
                    </a:prstGeom>
                  </pic:spPr>
                </pic:pic>
              </a:graphicData>
            </a:graphic>
          </wp:inline>
        </w:drawing>
      </w:r>
      <w:r w:rsidRPr="008F615F">
        <w:rPr>
          <w:noProof/>
          <w:lang w:eastAsia="bg-BG"/>
        </w:rPr>
        <w:drawing>
          <wp:inline distT="0" distB="0" distL="0" distR="0">
            <wp:extent cx="1697127" cy="108996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4.JPG"/>
                    <pic:cNvPicPr/>
                  </pic:nvPicPr>
                  <pic:blipFill rotWithShape="1">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5060"/>
                    <a:stretch/>
                  </pic:blipFill>
                  <pic:spPr bwMode="auto">
                    <a:xfrm>
                      <a:off x="0" y="0"/>
                      <a:ext cx="1693496" cy="108763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CC1457" w:rsidRPr="008F615F" w:rsidRDefault="00CC1457" w:rsidP="00AA1557">
      <w:pPr>
        <w:pStyle w:val="ListParagraph"/>
        <w:numPr>
          <w:ilvl w:val="0"/>
          <w:numId w:val="6"/>
        </w:numPr>
        <w:rPr>
          <w:lang w:val="en-US"/>
        </w:rPr>
      </w:pPr>
      <w:r w:rsidRPr="008F615F">
        <w:rPr>
          <w:lang w:val="en-US"/>
        </w:rPr>
        <w:t>Clean the covers from top to bottom - right cover.</w:t>
      </w:r>
    </w:p>
    <w:p w:rsidR="00AA1557" w:rsidRPr="008F615F" w:rsidRDefault="00AA1557" w:rsidP="00AA1557">
      <w:pPr>
        <w:spacing w:after="0" w:line="360" w:lineRule="auto"/>
        <w:contextualSpacing/>
        <w:jc w:val="both"/>
        <w:rPr>
          <w:rFonts w:ascii="Times New Roman" w:hAnsi="Times New Roman" w:cs="Times New Roman"/>
          <w:sz w:val="24"/>
          <w:szCs w:val="24"/>
          <w:lang w:val="en-US"/>
        </w:rPr>
      </w:pPr>
      <w:r w:rsidRPr="008F615F">
        <w:rPr>
          <w:rFonts w:ascii="Times New Roman" w:hAnsi="Times New Roman" w:cs="Times New Roman"/>
          <w:noProof/>
          <w:sz w:val="24"/>
          <w:szCs w:val="24"/>
          <w:lang w:eastAsia="bg-BG"/>
        </w:rPr>
        <w:drawing>
          <wp:inline distT="0" distB="0" distL="0" distR="0">
            <wp:extent cx="936345" cy="1064862"/>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5.JPG"/>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5622"/>
                    <a:stretch/>
                  </pic:blipFill>
                  <pic:spPr bwMode="auto">
                    <a:xfrm>
                      <a:off x="0" y="0"/>
                      <a:ext cx="944866" cy="107455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Pr="008F615F">
        <w:rPr>
          <w:rFonts w:ascii="Times New Roman" w:hAnsi="Times New Roman" w:cs="Times New Roman"/>
          <w:noProof/>
          <w:sz w:val="24"/>
          <w:szCs w:val="24"/>
          <w:lang w:eastAsia="bg-BG"/>
        </w:rPr>
        <w:drawing>
          <wp:inline distT="0" distB="0" distL="0" distR="0">
            <wp:extent cx="1592886" cy="1068019"/>
            <wp:effectExtent l="0" t="0" r="762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6.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95538" cy="1069797"/>
                    </a:xfrm>
                    <a:prstGeom prst="rect">
                      <a:avLst/>
                    </a:prstGeom>
                  </pic:spPr>
                </pic:pic>
              </a:graphicData>
            </a:graphic>
          </wp:inline>
        </w:drawing>
      </w:r>
    </w:p>
    <w:p w:rsidR="00CC1457" w:rsidRPr="008F615F" w:rsidRDefault="00CC1457" w:rsidP="00AA1557">
      <w:pPr>
        <w:pStyle w:val="ListParagraph"/>
        <w:numPr>
          <w:ilvl w:val="0"/>
          <w:numId w:val="6"/>
        </w:numPr>
        <w:rPr>
          <w:lang w:val="en-US"/>
        </w:rPr>
      </w:pPr>
      <w:r w:rsidRPr="008F615F">
        <w:rPr>
          <w:lang w:val="en-US"/>
        </w:rPr>
        <w:t>Cleaning the covers in the direction from top to bottom - left cover.</w:t>
      </w:r>
    </w:p>
    <w:p w:rsidR="00AA1557" w:rsidRPr="008F615F" w:rsidRDefault="00AA1557" w:rsidP="00AA1557">
      <w:pPr>
        <w:spacing w:after="0" w:line="360" w:lineRule="auto"/>
        <w:jc w:val="both"/>
        <w:rPr>
          <w:rFonts w:ascii="Times New Roman" w:hAnsi="Times New Roman" w:cs="Times New Roman"/>
          <w:sz w:val="24"/>
          <w:szCs w:val="24"/>
          <w:lang w:val="en-US"/>
        </w:rPr>
      </w:pPr>
      <w:r w:rsidRPr="008F615F">
        <w:rPr>
          <w:noProof/>
          <w:lang w:eastAsia="bg-BG"/>
        </w:rPr>
        <w:drawing>
          <wp:inline distT="0" distB="0" distL="0" distR="0">
            <wp:extent cx="992716" cy="99486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6.JPG"/>
                    <pic:cNvPicPr/>
                  </pic:nvPicPr>
                  <pic:blipFill rotWithShape="1">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6428"/>
                    <a:stretch/>
                  </pic:blipFill>
                  <pic:spPr bwMode="auto">
                    <a:xfrm>
                      <a:off x="0" y="0"/>
                      <a:ext cx="994469" cy="9966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Pr="008F615F">
        <w:rPr>
          <w:noProof/>
          <w:lang w:eastAsia="bg-BG"/>
        </w:rPr>
        <w:drawing>
          <wp:inline distT="0" distB="0" distL="0" distR="0">
            <wp:extent cx="1581604" cy="1068019"/>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5.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91023" cy="1074380"/>
                    </a:xfrm>
                    <a:prstGeom prst="rect">
                      <a:avLst/>
                    </a:prstGeom>
                  </pic:spPr>
                </pic:pic>
              </a:graphicData>
            </a:graphic>
          </wp:inline>
        </w:drawing>
      </w:r>
    </w:p>
    <w:p w:rsidR="007949D1" w:rsidRDefault="007949D1" w:rsidP="00CC1457">
      <w:pPr>
        <w:rPr>
          <w:lang w:val="en-US"/>
        </w:rPr>
      </w:pPr>
    </w:p>
    <w:p w:rsidR="00B832D9" w:rsidRDefault="00B832D9" w:rsidP="00CC1457">
      <w:pPr>
        <w:rPr>
          <w:lang w:val="en-US"/>
        </w:rPr>
      </w:pPr>
    </w:p>
    <w:p w:rsidR="00145BE1" w:rsidRPr="007949D1" w:rsidRDefault="00CC1457" w:rsidP="00CC1457">
      <w:pPr>
        <w:rPr>
          <w:b/>
          <w:lang w:val="en-US"/>
        </w:rPr>
      </w:pPr>
      <w:r w:rsidRPr="008F615F">
        <w:rPr>
          <w:lang w:val="en-US"/>
        </w:rPr>
        <w:t xml:space="preserve">3.2. </w:t>
      </w:r>
      <w:r w:rsidRPr="007949D1">
        <w:rPr>
          <w:b/>
          <w:lang w:val="en-US"/>
        </w:rPr>
        <w:t xml:space="preserve">Mechanized cleaning </w:t>
      </w:r>
    </w:p>
    <w:p w:rsidR="00CC1457" w:rsidRPr="008F615F" w:rsidRDefault="00CC1457" w:rsidP="00CC1457">
      <w:pPr>
        <w:rPr>
          <w:lang w:val="en-US"/>
        </w:rPr>
      </w:pPr>
      <w:r w:rsidRPr="008F615F">
        <w:rPr>
          <w:lang w:val="en-US"/>
        </w:rPr>
        <w:t xml:space="preserve">Vacuum cleaners and specialized machines </w:t>
      </w:r>
      <w:r w:rsidR="005311F5" w:rsidRPr="008F615F">
        <w:rPr>
          <w:lang w:val="en-US"/>
        </w:rPr>
        <w:t>can</w:t>
      </w:r>
      <w:r w:rsidR="009200F5" w:rsidRPr="008F615F">
        <w:rPr>
          <w:lang w:val="en-US"/>
        </w:rPr>
        <w:t xml:space="preserve">be </w:t>
      </w:r>
      <w:r w:rsidRPr="008F615F">
        <w:rPr>
          <w:lang w:val="en-US"/>
        </w:rPr>
        <w:t xml:space="preserve">used to </w:t>
      </w:r>
      <w:r w:rsidR="005311F5" w:rsidRPr="008F615F">
        <w:rPr>
          <w:lang w:val="en-US"/>
        </w:rPr>
        <w:t>facilitate the surface cleaning</w:t>
      </w:r>
      <w:r w:rsidRPr="008F615F">
        <w:rPr>
          <w:lang w:val="en-US"/>
        </w:rPr>
        <w:t xml:space="preserve"> of </w:t>
      </w:r>
      <w:r w:rsidR="005311F5" w:rsidRPr="008F615F">
        <w:rPr>
          <w:lang w:val="en-US"/>
        </w:rPr>
        <w:t xml:space="preserve">large volumes of </w:t>
      </w:r>
      <w:r w:rsidRPr="008F615F">
        <w:rPr>
          <w:lang w:val="en-US"/>
        </w:rPr>
        <w:t xml:space="preserve">books. </w:t>
      </w:r>
      <w:r w:rsidR="009200F5" w:rsidRPr="008F615F">
        <w:rPr>
          <w:lang w:val="en-US"/>
        </w:rPr>
        <w:t>Vacuum cleaners need</w:t>
      </w:r>
      <w:r w:rsidR="002418FD" w:rsidRPr="008F615F">
        <w:rPr>
          <w:lang w:val="en-US"/>
        </w:rPr>
        <w:t xml:space="preserve">to </w:t>
      </w:r>
      <w:r w:rsidRPr="008F615F">
        <w:rPr>
          <w:lang w:val="en-US"/>
        </w:rPr>
        <w:t xml:space="preserve">have a </w:t>
      </w:r>
      <w:r w:rsidR="002418FD" w:rsidRPr="008F615F">
        <w:rPr>
          <w:lang w:val="en-US"/>
        </w:rPr>
        <w:t>HEPA</w:t>
      </w:r>
      <w:r w:rsidRPr="008F615F">
        <w:rPr>
          <w:lang w:val="en-US"/>
        </w:rPr>
        <w:t xml:space="preserve"> filter and soft bristles/brushes. An important condition for their effectiveness is the power of the vacuum to be adjustable. When</w:t>
      </w:r>
      <w:r w:rsidR="00A77494" w:rsidRPr="008F615F">
        <w:rPr>
          <w:lang w:val="en-US"/>
        </w:rPr>
        <w:t xml:space="preserve"> using thiste</w:t>
      </w:r>
      <w:r w:rsidRPr="008F615F">
        <w:rPr>
          <w:lang w:val="en-US"/>
        </w:rPr>
        <w:t>chnique</w:t>
      </w:r>
      <w:r w:rsidR="00A77494" w:rsidRPr="008F615F">
        <w:rPr>
          <w:lang w:val="en-US"/>
        </w:rPr>
        <w:t xml:space="preserve"> for surface cleaning</w:t>
      </w:r>
      <w:r w:rsidRPr="008F615F">
        <w:rPr>
          <w:lang w:val="en-US"/>
        </w:rPr>
        <w:t xml:space="preserve">, the </w:t>
      </w:r>
      <w:r w:rsidR="00A77494" w:rsidRPr="008F615F">
        <w:rPr>
          <w:lang w:val="en-US"/>
        </w:rPr>
        <w:t xml:space="preserve">same </w:t>
      </w:r>
      <w:r w:rsidRPr="008F615F">
        <w:rPr>
          <w:lang w:val="en-US"/>
        </w:rPr>
        <w:t xml:space="preserve">sequence is </w:t>
      </w:r>
      <w:r w:rsidR="00A77494" w:rsidRPr="008F615F">
        <w:rPr>
          <w:lang w:val="en-US"/>
        </w:rPr>
        <w:t>followed,</w:t>
      </w:r>
      <w:r w:rsidRPr="008F615F">
        <w:rPr>
          <w:lang w:val="en-US"/>
        </w:rPr>
        <w:t xml:space="preserve"> and the direction described for manual cleaning of books is followed.</w:t>
      </w:r>
    </w:p>
    <w:p w:rsidR="00B832D9" w:rsidRDefault="00B832D9" w:rsidP="00CC1457">
      <w:pPr>
        <w:rPr>
          <w:b/>
          <w:lang w:val="en-US"/>
        </w:rPr>
      </w:pPr>
    </w:p>
    <w:p w:rsidR="00410866" w:rsidRDefault="00410866" w:rsidP="00CC1457">
      <w:pPr>
        <w:rPr>
          <w:b/>
          <w:lang w:val="en-US"/>
        </w:rPr>
      </w:pPr>
      <w:r w:rsidRPr="00B832D9">
        <w:rPr>
          <w:b/>
          <w:lang w:val="en-US"/>
        </w:rPr>
        <w:t>Bibliography</w:t>
      </w:r>
    </w:p>
    <w:p w:rsidR="00B832D9" w:rsidRPr="00245BEA" w:rsidRDefault="00B832D9" w:rsidP="00B832D9">
      <w:pPr>
        <w:pStyle w:val="FootnoteText"/>
        <w:jc w:val="both"/>
        <w:rPr>
          <w:rFonts w:cstheme="minorHAnsi"/>
          <w:sz w:val="22"/>
          <w:szCs w:val="22"/>
        </w:rPr>
      </w:pPr>
      <w:r w:rsidRPr="00245BEA">
        <w:rPr>
          <w:rFonts w:cstheme="minorHAnsi"/>
          <w:b/>
          <w:sz w:val="22"/>
          <w:szCs w:val="22"/>
        </w:rPr>
        <w:lastRenderedPageBreak/>
        <w:t>Alexandrova, K., Tsekova, G.</w:t>
      </w:r>
      <w:r w:rsidRPr="00245BEA">
        <w:rPr>
          <w:rFonts w:cstheme="minorHAnsi"/>
          <w:sz w:val="22"/>
          <w:szCs w:val="22"/>
        </w:rPr>
        <w:t>Naturalrawmaterials, notanalternative, but a futureinpreservingtheculturalheritage - In: BulletinoftheHistoricalMuseumofShumen, vol. 16. CulturalHeritageandCulturalTourism: MuseumPerspectives: Proceedingsofthe International ScientificConference, Shumen, June 25-27, 2014 - Shumen, 2014, pp.74-83.</w:t>
      </w:r>
    </w:p>
    <w:p w:rsidR="00B832D9" w:rsidRPr="00245BEA" w:rsidRDefault="00B832D9" w:rsidP="00B832D9">
      <w:pPr>
        <w:pStyle w:val="FootnoteText"/>
        <w:jc w:val="both"/>
        <w:rPr>
          <w:rFonts w:cstheme="minorHAnsi"/>
          <w:sz w:val="22"/>
          <w:szCs w:val="22"/>
        </w:rPr>
      </w:pPr>
    </w:p>
    <w:p w:rsidR="00B832D9" w:rsidRPr="00245BEA" w:rsidRDefault="00B832D9" w:rsidP="00B832D9">
      <w:pPr>
        <w:spacing w:after="0" w:line="240" w:lineRule="auto"/>
        <w:jc w:val="both"/>
        <w:rPr>
          <w:rFonts w:cstheme="minorHAnsi"/>
          <w:shd w:val="clear" w:color="auto" w:fill="FFFFFF"/>
          <w:lang w:val="en-US"/>
        </w:rPr>
      </w:pPr>
      <w:proofErr w:type="spellStart"/>
      <w:r w:rsidRPr="00245BEA">
        <w:rPr>
          <w:rFonts w:cstheme="minorHAnsi"/>
          <w:b/>
          <w:shd w:val="clear" w:color="auto" w:fill="FFFFFF"/>
          <w:lang w:val="en-US"/>
        </w:rPr>
        <w:t>Dobreva</w:t>
      </w:r>
      <w:proofErr w:type="spellEnd"/>
      <w:r w:rsidRPr="00245BEA">
        <w:rPr>
          <w:rFonts w:cstheme="minorHAnsi"/>
          <w:b/>
          <w:shd w:val="clear" w:color="auto" w:fill="FFFFFF"/>
          <w:lang w:val="en-US"/>
        </w:rPr>
        <w:t xml:space="preserve">, R., </w:t>
      </w:r>
      <w:proofErr w:type="spellStart"/>
      <w:r w:rsidRPr="00245BEA">
        <w:rPr>
          <w:rFonts w:cstheme="minorHAnsi"/>
          <w:b/>
          <w:shd w:val="clear" w:color="auto" w:fill="FFFFFF"/>
          <w:lang w:val="en-US"/>
        </w:rPr>
        <w:t>Tsekova</w:t>
      </w:r>
      <w:proofErr w:type="spellEnd"/>
      <w:r w:rsidRPr="00245BEA">
        <w:rPr>
          <w:rFonts w:cstheme="minorHAnsi"/>
          <w:b/>
          <w:shd w:val="clear" w:color="auto" w:fill="FFFFFF"/>
          <w:lang w:val="en-US"/>
        </w:rPr>
        <w:t>, G.</w:t>
      </w:r>
      <w:r w:rsidRPr="00245BEA">
        <w:rPr>
          <w:rFonts w:cstheme="minorHAnsi"/>
          <w:shd w:val="clear" w:color="auto" w:fill="FFFFFF"/>
          <w:lang w:val="en-US"/>
        </w:rPr>
        <w:t xml:space="preserve"> Essential oils and protection of book collections: a practical guide, Shumen, 2015.</w:t>
      </w:r>
    </w:p>
    <w:p w:rsidR="00B832D9" w:rsidRPr="00245BEA" w:rsidRDefault="00B832D9" w:rsidP="00B832D9">
      <w:pPr>
        <w:spacing w:after="0" w:line="240" w:lineRule="auto"/>
        <w:jc w:val="both"/>
        <w:rPr>
          <w:rFonts w:cstheme="minorHAnsi"/>
          <w:lang w:val="en-US"/>
        </w:rPr>
      </w:pPr>
    </w:p>
    <w:p w:rsidR="00B832D9" w:rsidRPr="00245BEA" w:rsidRDefault="00B832D9" w:rsidP="00B832D9">
      <w:pPr>
        <w:rPr>
          <w:rFonts w:cstheme="minorHAnsi"/>
          <w:lang w:val="en-US" w:eastAsia="bg-BG"/>
        </w:rPr>
      </w:pPr>
      <w:proofErr w:type="spellStart"/>
      <w:r w:rsidRPr="00245BEA">
        <w:rPr>
          <w:rFonts w:cstheme="minorHAnsi"/>
          <w:b/>
          <w:lang w:val="en-US" w:eastAsia="bg-BG"/>
        </w:rPr>
        <w:t>Saikova</w:t>
      </w:r>
      <w:proofErr w:type="spellEnd"/>
      <w:r w:rsidRPr="00245BEA">
        <w:rPr>
          <w:rFonts w:cstheme="minorHAnsi"/>
          <w:b/>
          <w:lang w:val="en-US" w:eastAsia="bg-BG"/>
        </w:rPr>
        <w:t>, G.</w:t>
      </w:r>
      <w:r w:rsidRPr="00245BEA">
        <w:rPr>
          <w:rFonts w:cstheme="minorHAnsi"/>
          <w:lang w:val="en-US" w:eastAsia="bg-BG"/>
        </w:rPr>
        <w:t xml:space="preserve"> Basic methods for conservation and restoration of paper. Sofia, 1990.</w:t>
      </w:r>
    </w:p>
    <w:p w:rsidR="00B832D9" w:rsidRPr="00245BEA" w:rsidRDefault="00B832D9" w:rsidP="00B832D9">
      <w:pPr>
        <w:pStyle w:val="Heading1"/>
        <w:shd w:val="clear" w:color="auto" w:fill="FFFFFF"/>
        <w:spacing w:before="0" w:line="240" w:lineRule="auto"/>
        <w:textAlignment w:val="baseline"/>
        <w:rPr>
          <w:rFonts w:asciiTheme="minorHAnsi" w:eastAsia="Times New Roman" w:hAnsiTheme="minorHAnsi" w:cstheme="minorHAnsi"/>
          <w:b w:val="0"/>
          <w:bCs w:val="0"/>
          <w:color w:val="auto"/>
          <w:spacing w:val="-2"/>
          <w:kern w:val="36"/>
          <w:sz w:val="22"/>
          <w:szCs w:val="22"/>
          <w:bdr w:val="none" w:sz="0" w:space="0" w:color="auto" w:frame="1"/>
          <w:lang w:val="en-US" w:eastAsia="bg-BG"/>
        </w:rPr>
      </w:pPr>
      <w:r w:rsidRPr="00245BEA">
        <w:rPr>
          <w:rFonts w:asciiTheme="minorHAnsi" w:eastAsia="Times New Roman" w:hAnsiTheme="minorHAnsi" w:cstheme="minorHAnsi"/>
          <w:b w:val="0"/>
          <w:bCs w:val="0"/>
          <w:color w:val="auto"/>
          <w:spacing w:val="-2"/>
          <w:kern w:val="36"/>
          <w:sz w:val="22"/>
          <w:szCs w:val="22"/>
          <w:bdr w:val="none" w:sz="0" w:space="0" w:color="auto" w:frame="1"/>
          <w:lang w:eastAsia="bg-BG"/>
        </w:rPr>
        <w:t>AerosolandSurfaceStabilityof SARS-CoV-2 asComparedwith SARS-CoV-1</w:t>
      </w:r>
      <w:r w:rsidRPr="00245BEA">
        <w:rPr>
          <w:rFonts w:asciiTheme="minorHAnsi" w:eastAsia="Times New Roman" w:hAnsiTheme="minorHAnsi" w:cstheme="minorHAnsi"/>
          <w:b w:val="0"/>
          <w:bCs w:val="0"/>
          <w:color w:val="auto"/>
          <w:spacing w:val="-2"/>
          <w:kern w:val="36"/>
          <w:sz w:val="22"/>
          <w:szCs w:val="22"/>
          <w:bdr w:val="none" w:sz="0" w:space="0" w:color="auto" w:frame="1"/>
          <w:lang w:val="en-US" w:eastAsia="bg-BG"/>
        </w:rPr>
        <w:t xml:space="preserve">. – In: </w:t>
      </w:r>
      <w:hyperlink r:id="rId28" w:tgtFrame="_blank" w:history="1">
        <w:r w:rsidRPr="00245BEA">
          <w:rPr>
            <w:rStyle w:val="Hyperlink"/>
            <w:rFonts w:asciiTheme="minorHAnsi" w:hAnsiTheme="minorHAnsi" w:cstheme="minorHAnsi"/>
            <w:b w:val="0"/>
            <w:color w:val="auto"/>
            <w:sz w:val="22"/>
            <w:szCs w:val="22"/>
            <w:shd w:val="clear" w:color="auto" w:fill="FFFFFF"/>
          </w:rPr>
          <w:t>New England Journal of Medicine</w:t>
        </w:r>
      </w:hyperlink>
      <w:r w:rsidRPr="00245BEA">
        <w:rPr>
          <w:rStyle w:val="Hyperlink"/>
          <w:rFonts w:asciiTheme="minorHAnsi" w:hAnsiTheme="minorHAnsi" w:cstheme="minorHAnsi"/>
          <w:b w:val="0"/>
          <w:color w:val="auto"/>
          <w:sz w:val="22"/>
          <w:szCs w:val="22"/>
          <w:shd w:val="clear" w:color="auto" w:fill="FFFFFF"/>
        </w:rPr>
        <w:t>, 2020, 16.04</w:t>
      </w:r>
      <w:r w:rsidRPr="00245BEA">
        <w:rPr>
          <w:rFonts w:asciiTheme="minorHAnsi" w:hAnsiTheme="minorHAnsi" w:cstheme="minorHAnsi"/>
          <w:b w:val="0"/>
          <w:color w:val="auto"/>
          <w:sz w:val="22"/>
          <w:szCs w:val="22"/>
        </w:rPr>
        <w:t xml:space="preserve">: </w:t>
      </w:r>
      <w:r w:rsidRPr="00245BEA">
        <w:rPr>
          <w:rFonts w:asciiTheme="minorHAnsi" w:hAnsiTheme="minorHAnsi" w:cstheme="minorHAnsi"/>
          <w:b w:val="0"/>
          <w:i/>
          <w:color w:val="auto"/>
          <w:sz w:val="22"/>
          <w:szCs w:val="22"/>
        </w:rPr>
        <w:t>https://www.nejm.org/doi/full/10.1056/NEJMc2004973?query=featured_home</w:t>
      </w:r>
    </w:p>
    <w:p w:rsidR="00B832D9" w:rsidRPr="00245BEA" w:rsidRDefault="00B832D9" w:rsidP="00B832D9">
      <w:pPr>
        <w:pStyle w:val="FootnoteText"/>
        <w:jc w:val="both"/>
        <w:rPr>
          <w:rStyle w:val="text"/>
          <w:rFonts w:cstheme="minorHAnsi"/>
          <w:b/>
          <w:sz w:val="22"/>
          <w:szCs w:val="22"/>
        </w:rPr>
      </w:pPr>
    </w:p>
    <w:p w:rsidR="00B832D9" w:rsidRPr="00245BEA" w:rsidRDefault="00B832D9" w:rsidP="00B832D9">
      <w:pPr>
        <w:pStyle w:val="FootnoteText"/>
        <w:jc w:val="both"/>
        <w:rPr>
          <w:rFonts w:cstheme="minorHAnsi"/>
          <w:sz w:val="22"/>
          <w:szCs w:val="22"/>
        </w:rPr>
      </w:pPr>
      <w:r w:rsidRPr="00245BEA">
        <w:rPr>
          <w:rStyle w:val="text"/>
          <w:rFonts w:cstheme="minorHAnsi"/>
          <w:b/>
          <w:sz w:val="22"/>
          <w:szCs w:val="22"/>
        </w:rPr>
        <w:t>Kampf</w:t>
      </w:r>
      <w:bookmarkStart w:id="0" w:name="bau2"/>
      <w:r w:rsidRPr="00245BEA">
        <w:rPr>
          <w:rStyle w:val="text"/>
          <w:rFonts w:cstheme="minorHAnsi"/>
          <w:b/>
          <w:sz w:val="22"/>
          <w:szCs w:val="22"/>
        </w:rPr>
        <w:t>, G., Todt</w:t>
      </w:r>
      <w:bookmarkStart w:id="1" w:name="bau3"/>
      <w:bookmarkEnd w:id="0"/>
      <w:r w:rsidRPr="00245BEA">
        <w:rPr>
          <w:rFonts w:cstheme="minorHAnsi"/>
          <w:b/>
          <w:sz w:val="22"/>
          <w:szCs w:val="22"/>
        </w:rPr>
        <w:t xml:space="preserve">, </w:t>
      </w:r>
      <w:r w:rsidRPr="00245BEA">
        <w:rPr>
          <w:rFonts w:cstheme="minorHAnsi"/>
          <w:b/>
          <w:sz w:val="22"/>
          <w:szCs w:val="22"/>
          <w:lang w:val="en-US"/>
        </w:rPr>
        <w:t>D.,</w:t>
      </w:r>
      <w:r w:rsidRPr="00245BEA">
        <w:rPr>
          <w:rStyle w:val="text"/>
          <w:rFonts w:cstheme="minorHAnsi"/>
          <w:b/>
          <w:sz w:val="22"/>
          <w:szCs w:val="22"/>
        </w:rPr>
        <w:t>Pfaender</w:t>
      </w:r>
      <w:bookmarkStart w:id="2" w:name="bau4"/>
      <w:bookmarkEnd w:id="1"/>
      <w:r w:rsidRPr="00245BEA">
        <w:rPr>
          <w:rFonts w:cstheme="minorHAnsi"/>
          <w:b/>
          <w:sz w:val="22"/>
          <w:szCs w:val="22"/>
        </w:rPr>
        <w:t xml:space="preserve">, </w:t>
      </w:r>
      <w:r w:rsidRPr="00245BEA">
        <w:rPr>
          <w:rFonts w:cstheme="minorHAnsi"/>
          <w:b/>
          <w:sz w:val="22"/>
          <w:szCs w:val="22"/>
          <w:lang w:val="en-US"/>
        </w:rPr>
        <w:t xml:space="preserve">S., </w:t>
      </w:r>
      <w:r w:rsidRPr="00245BEA">
        <w:rPr>
          <w:rStyle w:val="text"/>
          <w:rFonts w:cstheme="minorHAnsi"/>
          <w:b/>
          <w:sz w:val="22"/>
          <w:szCs w:val="22"/>
        </w:rPr>
        <w:t>Steinmann</w:t>
      </w:r>
      <w:bookmarkEnd w:id="2"/>
      <w:r w:rsidRPr="00245BEA">
        <w:rPr>
          <w:rStyle w:val="text"/>
          <w:rFonts w:cstheme="minorHAnsi"/>
          <w:b/>
          <w:sz w:val="22"/>
          <w:szCs w:val="22"/>
          <w:lang w:val="en-US"/>
        </w:rPr>
        <w:t>, E</w:t>
      </w:r>
      <w:r w:rsidRPr="00245BEA">
        <w:rPr>
          <w:rStyle w:val="text"/>
          <w:rFonts w:cstheme="minorHAnsi"/>
          <w:b/>
          <w:sz w:val="22"/>
          <w:szCs w:val="22"/>
        </w:rPr>
        <w:t>.</w:t>
      </w:r>
      <w:r w:rsidRPr="00245BEA">
        <w:rPr>
          <w:rFonts w:eastAsia="Times New Roman" w:cstheme="minorHAnsi"/>
          <w:kern w:val="36"/>
          <w:sz w:val="22"/>
          <w:szCs w:val="22"/>
          <w:lang w:eastAsia="bg-BG"/>
        </w:rPr>
        <w:t>Persistenceofcoronavirusesoninanimatesurfacesandtheirinactivationwithbiocidalagents.</w:t>
      </w:r>
      <w:r w:rsidRPr="00245BEA">
        <w:rPr>
          <w:rFonts w:eastAsia="Times New Roman" w:cstheme="minorHAnsi"/>
          <w:sz w:val="22"/>
          <w:szCs w:val="22"/>
          <w:lang w:eastAsia="bg-BG"/>
        </w:rPr>
        <w:t xml:space="preserve">In: </w:t>
      </w:r>
      <w:hyperlink r:id="rId29" w:tooltip="Go to Journal of Hospital Infection on ScienceDirect" w:history="1">
        <w:r w:rsidRPr="00245BEA">
          <w:rPr>
            <w:rFonts w:eastAsia="Times New Roman" w:cstheme="minorHAnsi"/>
            <w:sz w:val="22"/>
            <w:szCs w:val="22"/>
            <w:lang w:eastAsia="bg-BG"/>
          </w:rPr>
          <w:t>JournalofHospitalInfection</w:t>
        </w:r>
      </w:hyperlink>
      <w:r w:rsidRPr="00245BEA">
        <w:rPr>
          <w:rFonts w:eastAsia="Times New Roman" w:cstheme="minorHAnsi"/>
          <w:sz w:val="22"/>
          <w:szCs w:val="22"/>
          <w:lang w:val="en-US" w:eastAsia="bg-BG"/>
        </w:rPr>
        <w:t xml:space="preserve">, </w:t>
      </w:r>
      <w:hyperlink r:id="rId30" w:tooltip="Go to table of contents for this volume/issue" w:history="1">
        <w:r w:rsidRPr="00245BEA">
          <w:rPr>
            <w:rFonts w:eastAsia="Times New Roman" w:cstheme="minorHAnsi"/>
            <w:sz w:val="22"/>
            <w:szCs w:val="22"/>
            <w:lang w:eastAsia="bg-BG"/>
          </w:rPr>
          <w:t>Volume 104, Issue 3</w:t>
        </w:r>
      </w:hyperlink>
      <w:r w:rsidRPr="00245BEA">
        <w:rPr>
          <w:rFonts w:eastAsia="Times New Roman" w:cstheme="minorHAnsi"/>
          <w:sz w:val="22"/>
          <w:szCs w:val="22"/>
          <w:lang w:eastAsia="bg-BG"/>
        </w:rPr>
        <w:t>, March 2020, P</w:t>
      </w:r>
      <w:r w:rsidRPr="00245BEA">
        <w:rPr>
          <w:rFonts w:eastAsia="Times New Roman" w:cstheme="minorHAnsi"/>
          <w:sz w:val="22"/>
          <w:szCs w:val="22"/>
          <w:lang w:val="en-US" w:eastAsia="bg-BG"/>
        </w:rPr>
        <w:t>.</w:t>
      </w:r>
      <w:r w:rsidRPr="00245BEA">
        <w:rPr>
          <w:rFonts w:eastAsia="Times New Roman" w:cstheme="minorHAnsi"/>
          <w:sz w:val="22"/>
          <w:szCs w:val="22"/>
          <w:lang w:eastAsia="bg-BG"/>
        </w:rPr>
        <w:t>246-251</w:t>
      </w:r>
      <w:r w:rsidRPr="00245BEA">
        <w:rPr>
          <w:rFonts w:cstheme="minorHAnsi"/>
          <w:sz w:val="22"/>
          <w:szCs w:val="22"/>
        </w:rPr>
        <w:t>:</w:t>
      </w:r>
    </w:p>
    <w:p w:rsidR="00B832D9" w:rsidRPr="00245BEA" w:rsidRDefault="00B832D9" w:rsidP="00B832D9">
      <w:pPr>
        <w:spacing w:after="0" w:line="240" w:lineRule="auto"/>
        <w:jc w:val="both"/>
        <w:rPr>
          <w:rFonts w:cstheme="minorHAnsi"/>
          <w:i/>
          <w:lang w:val="en-US"/>
        </w:rPr>
      </w:pPr>
      <w:r w:rsidRPr="00245BEA">
        <w:rPr>
          <w:rFonts w:cstheme="minorHAnsi"/>
          <w:i/>
        </w:rPr>
        <w:t>https://www.journalofhospitalinfection.com/article/S0195-6701(20)30046-3/fulltext</w:t>
      </w:r>
    </w:p>
    <w:p w:rsidR="00B832D9" w:rsidRPr="00245BEA" w:rsidRDefault="00B832D9" w:rsidP="00B832D9">
      <w:pPr>
        <w:spacing w:after="0" w:line="240" w:lineRule="auto"/>
        <w:jc w:val="both"/>
        <w:rPr>
          <w:rFonts w:eastAsia="Times New Roman" w:cstheme="minorHAnsi"/>
          <w:lang w:val="en-US" w:eastAsia="bg-BG"/>
        </w:rPr>
      </w:pPr>
    </w:p>
    <w:p w:rsidR="00B832D9" w:rsidRPr="00245BEA" w:rsidRDefault="00B832D9" w:rsidP="00B832D9">
      <w:pPr>
        <w:pStyle w:val="FootnoteText"/>
        <w:jc w:val="both"/>
        <w:rPr>
          <w:rFonts w:cstheme="minorHAnsi"/>
          <w:sz w:val="22"/>
          <w:szCs w:val="22"/>
        </w:rPr>
      </w:pPr>
      <w:r w:rsidRPr="00245BEA">
        <w:rPr>
          <w:rFonts w:cstheme="minorHAnsi"/>
          <w:b/>
          <w:sz w:val="22"/>
          <w:szCs w:val="22"/>
        </w:rPr>
        <w:t>Selwitz, C., Maekawa</w:t>
      </w:r>
      <w:r w:rsidRPr="00245BEA">
        <w:rPr>
          <w:rFonts w:cstheme="minorHAnsi"/>
          <w:b/>
          <w:sz w:val="22"/>
          <w:szCs w:val="22"/>
          <w:lang w:val="en-US"/>
        </w:rPr>
        <w:t>, S</w:t>
      </w:r>
      <w:r w:rsidRPr="00245BEA">
        <w:rPr>
          <w:rFonts w:cstheme="minorHAnsi"/>
          <w:b/>
          <w:sz w:val="22"/>
          <w:szCs w:val="22"/>
        </w:rPr>
        <w:t>.</w:t>
      </w:r>
      <w:r w:rsidRPr="00245BEA">
        <w:rPr>
          <w:rFonts w:cstheme="minorHAnsi"/>
          <w:sz w:val="22"/>
          <w:szCs w:val="22"/>
        </w:rPr>
        <w:t>InertGasesintheControlofMuseumInsectPests. LosAngeles: TheGettyConservation Institute, 1998:</w:t>
      </w:r>
    </w:p>
    <w:p w:rsidR="00B832D9" w:rsidRPr="00245BEA" w:rsidRDefault="00B832D9" w:rsidP="00B832D9">
      <w:pPr>
        <w:pStyle w:val="FootnoteText"/>
        <w:jc w:val="both"/>
        <w:rPr>
          <w:rFonts w:cstheme="minorHAnsi"/>
          <w:i/>
          <w:sz w:val="22"/>
          <w:szCs w:val="22"/>
        </w:rPr>
      </w:pPr>
      <w:r w:rsidRPr="00245BEA">
        <w:rPr>
          <w:rFonts w:cstheme="minorHAnsi"/>
          <w:i/>
          <w:sz w:val="22"/>
          <w:szCs w:val="22"/>
        </w:rPr>
        <w:t>https://www.getty.edu/conservation/publications_resources/pdf_publications/pdf/inertgases.pdf</w:t>
      </w:r>
    </w:p>
    <w:p w:rsidR="00B832D9" w:rsidRPr="00245BEA" w:rsidRDefault="00B832D9" w:rsidP="00B832D9">
      <w:pPr>
        <w:pStyle w:val="FootnoteText"/>
        <w:jc w:val="both"/>
        <w:rPr>
          <w:rFonts w:cstheme="minorHAnsi"/>
          <w:sz w:val="22"/>
          <w:szCs w:val="22"/>
        </w:rPr>
      </w:pPr>
    </w:p>
    <w:p w:rsidR="00B832D9" w:rsidRPr="00245BEA" w:rsidRDefault="00B832D9" w:rsidP="00B832D9">
      <w:pPr>
        <w:spacing w:after="0" w:line="240" w:lineRule="auto"/>
        <w:jc w:val="both"/>
        <w:rPr>
          <w:rFonts w:cstheme="minorHAnsi"/>
          <w:b/>
        </w:rPr>
      </w:pPr>
      <w:r w:rsidRPr="00245BEA">
        <w:rPr>
          <w:rStyle w:val="Strong"/>
          <w:rFonts w:cstheme="minorHAnsi"/>
          <w:iCs/>
          <w:bdr w:val="none" w:sz="0" w:space="0" w:color="auto" w:frame="1"/>
          <w:shd w:val="clear" w:color="auto" w:fill="FFFFFF"/>
        </w:rPr>
        <w:t>I</w:t>
      </w:r>
      <w:r w:rsidRPr="00245BEA">
        <w:rPr>
          <w:rFonts w:cstheme="minorHAnsi"/>
          <w:b/>
          <w:iCs/>
          <w:shd w:val="clear" w:color="auto" w:fill="FFFFFF"/>
        </w:rPr>
        <w:t>nternational </w:t>
      </w:r>
      <w:r w:rsidRPr="00245BEA">
        <w:rPr>
          <w:rStyle w:val="Strong"/>
          <w:rFonts w:cstheme="minorHAnsi"/>
          <w:iCs/>
          <w:bdr w:val="none" w:sz="0" w:space="0" w:color="auto" w:frame="1"/>
          <w:shd w:val="clear" w:color="auto" w:fill="FFFFFF"/>
        </w:rPr>
        <w:t>F</w:t>
      </w:r>
      <w:r w:rsidRPr="00245BEA">
        <w:rPr>
          <w:rFonts w:cstheme="minorHAnsi"/>
          <w:b/>
          <w:iCs/>
          <w:shd w:val="clear" w:color="auto" w:fill="FFFFFF"/>
        </w:rPr>
        <w:t>ederationof </w:t>
      </w:r>
      <w:r w:rsidRPr="00245BEA">
        <w:rPr>
          <w:rStyle w:val="Strong"/>
          <w:rFonts w:cstheme="minorHAnsi"/>
          <w:iCs/>
          <w:bdr w:val="none" w:sz="0" w:space="0" w:color="auto" w:frame="1"/>
          <w:shd w:val="clear" w:color="auto" w:fill="FFFFFF"/>
        </w:rPr>
        <w:t>L</w:t>
      </w:r>
      <w:r w:rsidRPr="00245BEA">
        <w:rPr>
          <w:rFonts w:cstheme="minorHAnsi"/>
          <w:b/>
          <w:iCs/>
          <w:shd w:val="clear" w:color="auto" w:fill="FFFFFF"/>
        </w:rPr>
        <w:t>ibrary </w:t>
      </w:r>
      <w:r w:rsidRPr="00245BEA">
        <w:rPr>
          <w:rStyle w:val="Strong"/>
          <w:rFonts w:cstheme="minorHAnsi"/>
          <w:iCs/>
          <w:bdr w:val="none" w:sz="0" w:space="0" w:color="auto" w:frame="1"/>
          <w:shd w:val="clear" w:color="auto" w:fill="FFFFFF"/>
        </w:rPr>
        <w:t>A</w:t>
      </w:r>
      <w:r w:rsidRPr="00245BEA">
        <w:rPr>
          <w:rFonts w:cstheme="minorHAnsi"/>
          <w:b/>
          <w:iCs/>
          <w:shd w:val="clear" w:color="auto" w:fill="FFFFFF"/>
        </w:rPr>
        <w:t>ssociationsandInstitutions (IFLA)</w:t>
      </w:r>
      <w:r w:rsidRPr="00245BEA">
        <w:rPr>
          <w:rFonts w:cstheme="minorHAnsi"/>
          <w:b/>
          <w:lang w:val="en-US"/>
        </w:rPr>
        <w:t xml:space="preserve">/ </w:t>
      </w:r>
      <w:r w:rsidRPr="00245BEA">
        <w:rPr>
          <w:rFonts w:cstheme="minorHAnsi"/>
          <w:b/>
        </w:rPr>
        <w:t>Международна федерация на библиотечните асоциации</w:t>
      </w:r>
    </w:p>
    <w:p w:rsidR="00B832D9" w:rsidRPr="00245BEA" w:rsidRDefault="00B832D9" w:rsidP="00B832D9">
      <w:pPr>
        <w:spacing w:after="0" w:line="240" w:lineRule="auto"/>
        <w:jc w:val="both"/>
        <w:rPr>
          <w:rFonts w:cstheme="minorHAnsi"/>
          <w:i/>
        </w:rPr>
      </w:pPr>
      <w:r w:rsidRPr="00245BEA">
        <w:rPr>
          <w:rFonts w:cstheme="minorHAnsi"/>
        </w:rPr>
        <w:t>COVID-19 andtheGlobalLibraryField</w:t>
      </w:r>
      <w:r w:rsidRPr="00245BEA">
        <w:rPr>
          <w:rFonts w:cstheme="minorHAnsi"/>
          <w:i/>
        </w:rPr>
        <w:t xml:space="preserve"> – https://www.ifla.org/covid-19-and-libraries#handling</w:t>
      </w:r>
    </w:p>
    <w:p w:rsidR="00B832D9" w:rsidRPr="00245BEA" w:rsidRDefault="00B832D9" w:rsidP="00B832D9">
      <w:pPr>
        <w:spacing w:after="0" w:line="240" w:lineRule="auto"/>
        <w:jc w:val="both"/>
        <w:rPr>
          <w:rFonts w:cstheme="minorHAnsi"/>
          <w:lang w:val="en-US"/>
        </w:rPr>
      </w:pPr>
    </w:p>
    <w:p w:rsidR="00B832D9" w:rsidRPr="00245BEA" w:rsidRDefault="00B832D9" w:rsidP="00B832D9">
      <w:pPr>
        <w:spacing w:after="0" w:line="240" w:lineRule="auto"/>
        <w:jc w:val="both"/>
        <w:rPr>
          <w:rFonts w:cstheme="minorHAnsi"/>
          <w:b/>
          <w:lang w:val="en-US"/>
        </w:rPr>
      </w:pPr>
      <w:r w:rsidRPr="00245BEA">
        <w:rPr>
          <w:rFonts w:cstheme="minorHAnsi"/>
          <w:b/>
          <w:shd w:val="clear" w:color="auto" w:fill="FEFEFE"/>
        </w:rPr>
        <w:t>American LibraryAssociation (ALA)</w:t>
      </w:r>
      <w:r w:rsidRPr="00245BEA">
        <w:rPr>
          <w:rFonts w:cstheme="minorHAnsi"/>
          <w:b/>
          <w:lang w:val="en-US"/>
        </w:rPr>
        <w:t xml:space="preserve">/ </w:t>
      </w:r>
      <w:r w:rsidRPr="00245BEA">
        <w:rPr>
          <w:rFonts w:cstheme="minorHAnsi"/>
          <w:b/>
        </w:rPr>
        <w:t>Американска библиотечна асоциация</w:t>
      </w:r>
    </w:p>
    <w:p w:rsidR="00B832D9" w:rsidRPr="00245BEA" w:rsidRDefault="00B832D9" w:rsidP="00B832D9">
      <w:pPr>
        <w:spacing w:after="0" w:line="240" w:lineRule="auto"/>
        <w:jc w:val="both"/>
        <w:rPr>
          <w:rFonts w:cstheme="minorHAnsi"/>
          <w:i/>
        </w:rPr>
      </w:pPr>
      <w:r w:rsidRPr="00245BEA">
        <w:rPr>
          <w:rFonts w:cstheme="minorHAnsi"/>
        </w:rPr>
        <w:t xml:space="preserve">PandemicPreparedness – </w:t>
      </w:r>
      <w:r w:rsidRPr="00245BEA">
        <w:rPr>
          <w:rFonts w:cstheme="minorHAnsi"/>
          <w:i/>
        </w:rPr>
        <w:t>http://www.ala.org/tools/atoz/pandemic-preparedness</w:t>
      </w:r>
    </w:p>
    <w:p w:rsidR="00B832D9" w:rsidRPr="00245BEA" w:rsidRDefault="00B832D9" w:rsidP="00B832D9">
      <w:pPr>
        <w:spacing w:after="0" w:line="240" w:lineRule="auto"/>
        <w:jc w:val="both"/>
        <w:rPr>
          <w:rFonts w:cstheme="minorHAnsi"/>
          <w:i/>
        </w:rPr>
      </w:pPr>
    </w:p>
    <w:p w:rsidR="00B832D9" w:rsidRPr="00245BEA" w:rsidRDefault="00B832D9" w:rsidP="00B832D9">
      <w:pPr>
        <w:spacing w:after="0" w:line="240" w:lineRule="auto"/>
        <w:jc w:val="both"/>
        <w:rPr>
          <w:rFonts w:cstheme="minorHAnsi"/>
          <w:b/>
        </w:rPr>
      </w:pPr>
      <w:r w:rsidRPr="00245BEA">
        <w:rPr>
          <w:rFonts w:cstheme="minorHAnsi"/>
          <w:b/>
        </w:rPr>
        <w:t>BulgarianLibraryandInformationAssociation</w:t>
      </w:r>
    </w:p>
    <w:p w:rsidR="00B832D9" w:rsidRPr="00245BEA" w:rsidRDefault="00B832D9" w:rsidP="00B832D9">
      <w:pPr>
        <w:spacing w:after="0" w:line="240" w:lineRule="auto"/>
        <w:jc w:val="both"/>
        <w:rPr>
          <w:rFonts w:cstheme="minorHAnsi"/>
        </w:rPr>
      </w:pPr>
      <w:r w:rsidRPr="00245BEA">
        <w:rPr>
          <w:rFonts w:cstheme="minorHAnsi"/>
        </w:rPr>
        <w:t>COVID-19 andhealthprotectioninlibraries - https://www.lib.bg/index.php?option=com_content&amp;task=view&amp;id=1388&amp;Itemid=274</w:t>
      </w:r>
    </w:p>
    <w:p w:rsidR="00B832D9" w:rsidRPr="00245BEA" w:rsidRDefault="00B832D9" w:rsidP="00B832D9">
      <w:pPr>
        <w:spacing w:after="0" w:line="240" w:lineRule="auto"/>
        <w:jc w:val="both"/>
        <w:rPr>
          <w:rFonts w:cstheme="minorHAnsi"/>
        </w:rPr>
      </w:pPr>
      <w:r w:rsidRPr="00245BEA">
        <w:rPr>
          <w:rFonts w:cstheme="minorHAnsi"/>
        </w:rPr>
        <w:t>Disinfectionofbooksandothercollectionsinlibraries - https: //www.lib.bg/index.php? Option = com_content&amp;task = view&amp;id = 1377 &amp;Itemid = 274</w:t>
      </w:r>
    </w:p>
    <w:p w:rsidR="00B832D9" w:rsidRDefault="00B832D9" w:rsidP="00B832D9">
      <w:pPr>
        <w:spacing w:after="0" w:line="240" w:lineRule="auto"/>
        <w:jc w:val="both"/>
        <w:rPr>
          <w:rFonts w:cstheme="minorHAnsi"/>
          <w:lang w:val="en-US"/>
        </w:rPr>
      </w:pPr>
    </w:p>
    <w:p w:rsidR="00B832D9" w:rsidRDefault="00B832D9" w:rsidP="00B832D9">
      <w:pPr>
        <w:spacing w:after="0" w:line="240" w:lineRule="auto"/>
        <w:jc w:val="both"/>
        <w:rPr>
          <w:rFonts w:cstheme="minorHAnsi"/>
          <w:lang w:val="en-US"/>
        </w:rPr>
      </w:pPr>
    </w:p>
    <w:p w:rsidR="00B832D9" w:rsidRDefault="00B832D9" w:rsidP="00B832D9">
      <w:pPr>
        <w:spacing w:after="0" w:line="240" w:lineRule="auto"/>
        <w:jc w:val="both"/>
        <w:rPr>
          <w:rFonts w:cstheme="minorHAnsi"/>
          <w:lang w:val="en-US"/>
        </w:rPr>
      </w:pPr>
    </w:p>
    <w:p w:rsidR="00B832D9" w:rsidRPr="00245BEA" w:rsidRDefault="00B832D9" w:rsidP="00B832D9">
      <w:pPr>
        <w:spacing w:after="0" w:line="240" w:lineRule="auto"/>
        <w:jc w:val="both"/>
        <w:rPr>
          <w:rFonts w:cstheme="minorHAnsi"/>
          <w:lang w:val="en-US"/>
        </w:rPr>
      </w:pPr>
    </w:p>
    <w:p w:rsidR="00B832D9" w:rsidRPr="00245BEA" w:rsidRDefault="00B832D9" w:rsidP="00B832D9">
      <w:pPr>
        <w:spacing w:after="0" w:line="240" w:lineRule="auto"/>
        <w:jc w:val="both"/>
        <w:rPr>
          <w:rFonts w:cstheme="minorHAnsi"/>
          <w:b/>
        </w:rPr>
      </w:pPr>
      <w:r w:rsidRPr="00245BEA">
        <w:rPr>
          <w:rFonts w:cstheme="minorHAnsi"/>
          <w:b/>
        </w:rPr>
        <w:t>World Health Organization</w:t>
      </w:r>
      <w:r w:rsidRPr="00245BEA">
        <w:rPr>
          <w:rFonts w:cstheme="minorHAnsi"/>
          <w:b/>
          <w:lang w:val="en-US"/>
        </w:rPr>
        <w:t xml:space="preserve">/ </w:t>
      </w:r>
      <w:r w:rsidRPr="00245BEA">
        <w:rPr>
          <w:rFonts w:cstheme="minorHAnsi"/>
          <w:b/>
        </w:rPr>
        <w:t>Световна здравна организация</w:t>
      </w:r>
    </w:p>
    <w:p w:rsidR="00B832D9" w:rsidRPr="00245BEA" w:rsidRDefault="00B832D9" w:rsidP="00B832D9">
      <w:pPr>
        <w:spacing w:after="0" w:line="240" w:lineRule="auto"/>
        <w:jc w:val="both"/>
        <w:rPr>
          <w:rFonts w:cstheme="minorHAnsi"/>
          <w:i/>
          <w:lang w:val="en-US"/>
        </w:rPr>
      </w:pPr>
      <w:r w:rsidRPr="00245BEA">
        <w:rPr>
          <w:rFonts w:cstheme="minorHAnsi"/>
          <w:i/>
        </w:rPr>
        <w:t>https://www.who.int/docs/default-source/coronaviruse/getting-workplace-ready-for-covid-19.pdf?fbclid=IwAR1OQJeFjLyPV7gEbN-JM4l2kbynpjgHt27BbSM7y15s5wWrcpWfWOFV1ao%3C%2027.02.%202020%20%D0%B3.%3E</w:t>
      </w:r>
    </w:p>
    <w:p w:rsidR="00B832D9" w:rsidRPr="00245BEA" w:rsidRDefault="00B832D9" w:rsidP="00B832D9">
      <w:pPr>
        <w:pStyle w:val="NoSpacing"/>
        <w:rPr>
          <w:rFonts w:cstheme="minorHAnsi"/>
          <w:lang w:val="en-US"/>
        </w:rPr>
      </w:pPr>
    </w:p>
    <w:p w:rsidR="00B832D9" w:rsidRPr="00245BEA" w:rsidRDefault="00B832D9" w:rsidP="00B832D9">
      <w:pPr>
        <w:pStyle w:val="NoSpacing"/>
        <w:rPr>
          <w:rFonts w:cstheme="minorHAnsi"/>
          <w:b/>
          <w:bCs/>
        </w:rPr>
      </w:pPr>
      <w:r w:rsidRPr="00245BEA">
        <w:rPr>
          <w:rFonts w:cstheme="minorHAnsi"/>
          <w:b/>
        </w:rPr>
        <w:t>EuropeanCentreforDiseasePreventionandControl(ECDC)</w:t>
      </w:r>
      <w:r w:rsidRPr="00245BEA">
        <w:rPr>
          <w:rFonts w:cstheme="minorHAnsi"/>
          <w:b/>
          <w:lang w:val="en-US"/>
        </w:rPr>
        <w:t xml:space="preserve"> / </w:t>
      </w:r>
      <w:r w:rsidRPr="00245BEA">
        <w:rPr>
          <w:rFonts w:cstheme="minorHAnsi"/>
          <w:b/>
        </w:rPr>
        <w:t>Европейски център за профилактика и контрол върху заболяванията</w:t>
      </w:r>
    </w:p>
    <w:p w:rsidR="00B832D9" w:rsidRPr="00245BEA" w:rsidRDefault="00B832D9" w:rsidP="00B832D9">
      <w:pPr>
        <w:pStyle w:val="NoSpacing"/>
        <w:rPr>
          <w:rFonts w:cstheme="minorHAnsi"/>
        </w:rPr>
      </w:pPr>
      <w:r w:rsidRPr="00245BEA">
        <w:rPr>
          <w:rFonts w:cstheme="minorHAnsi"/>
        </w:rPr>
        <w:t>Infectionpreventionandcontrolandpreparednessfor COVID-19 inhealthcaresettings - thirdupdate</w:t>
      </w:r>
    </w:p>
    <w:p w:rsidR="00B832D9" w:rsidRPr="00245BEA" w:rsidRDefault="00B832D9" w:rsidP="00B832D9">
      <w:pPr>
        <w:pStyle w:val="NoSpacing"/>
        <w:rPr>
          <w:rFonts w:cstheme="minorHAnsi"/>
        </w:rPr>
      </w:pPr>
      <w:r w:rsidRPr="00245BEA">
        <w:rPr>
          <w:rFonts w:cstheme="minorHAnsi"/>
          <w:i/>
        </w:rPr>
        <w:t>https://www.ecdc.europa.eu/en/publications-data/infection-prevention-and-control-and-preparedness-covid-19-healthcare-settings</w:t>
      </w:r>
    </w:p>
    <w:p w:rsidR="00B832D9" w:rsidRPr="00245BEA" w:rsidRDefault="00B832D9" w:rsidP="00B832D9">
      <w:pPr>
        <w:spacing w:after="0" w:line="240" w:lineRule="auto"/>
        <w:rPr>
          <w:rFonts w:cstheme="minorHAnsi"/>
          <w:lang w:val="en-US"/>
        </w:rPr>
      </w:pPr>
    </w:p>
    <w:p w:rsidR="00B832D9" w:rsidRPr="00245BEA" w:rsidRDefault="00B832D9" w:rsidP="00B832D9">
      <w:pPr>
        <w:spacing w:after="0" w:line="240" w:lineRule="auto"/>
        <w:rPr>
          <w:rFonts w:eastAsia="Times New Roman" w:cstheme="minorHAnsi"/>
          <w:b/>
          <w:bCs/>
          <w:iCs/>
          <w:lang w:eastAsia="bg-BG"/>
        </w:rPr>
      </w:pPr>
      <w:r w:rsidRPr="00245BEA">
        <w:rPr>
          <w:rFonts w:eastAsia="Times New Roman" w:cstheme="minorHAnsi"/>
          <w:b/>
          <w:bCs/>
          <w:iCs/>
          <w:lang w:eastAsia="bg-BG"/>
        </w:rPr>
        <w:t>EuropeanAgencyfor</w:t>
      </w:r>
      <w:r w:rsidRPr="00245BEA">
        <w:rPr>
          <w:rFonts w:eastAsia="Times New Roman" w:cstheme="minorHAnsi"/>
          <w:b/>
          <w:bCs/>
          <w:iCs/>
          <w:lang w:val="en-US" w:eastAsia="bg-BG"/>
        </w:rPr>
        <w:t xml:space="preserve">Safety and Health at Work </w:t>
      </w:r>
      <w:r w:rsidRPr="00245BEA">
        <w:rPr>
          <w:rFonts w:eastAsia="Times New Roman" w:cstheme="minorHAnsi"/>
          <w:b/>
          <w:bCs/>
          <w:iCs/>
          <w:lang w:eastAsia="bg-BG"/>
        </w:rPr>
        <w:t>(EU-OSHA)</w:t>
      </w:r>
      <w:r w:rsidRPr="00245BEA">
        <w:rPr>
          <w:rFonts w:eastAsia="Times New Roman" w:cstheme="minorHAnsi"/>
          <w:b/>
          <w:bCs/>
          <w:iCs/>
          <w:lang w:val="en-US" w:eastAsia="bg-BG"/>
        </w:rPr>
        <w:t xml:space="preserve"> / </w:t>
      </w:r>
      <w:r w:rsidRPr="00245BEA">
        <w:rPr>
          <w:rFonts w:eastAsia="Times New Roman" w:cstheme="minorHAnsi"/>
          <w:b/>
          <w:bCs/>
          <w:iCs/>
          <w:lang w:eastAsia="bg-BG"/>
        </w:rPr>
        <w:t>Европейска агенция за безопасност и здраве при работа</w:t>
      </w:r>
    </w:p>
    <w:p w:rsidR="00B832D9" w:rsidRPr="00245BEA" w:rsidRDefault="00B832D9" w:rsidP="00B832D9">
      <w:pPr>
        <w:spacing w:after="0" w:line="240" w:lineRule="auto"/>
        <w:rPr>
          <w:rFonts w:eastAsia="Times New Roman" w:cstheme="minorHAnsi"/>
          <w:bCs/>
          <w:iCs/>
          <w:lang w:eastAsia="bg-BG"/>
        </w:rPr>
      </w:pPr>
      <w:r w:rsidRPr="00245BEA">
        <w:rPr>
          <w:rFonts w:eastAsia="Times New Roman" w:cstheme="minorHAnsi"/>
          <w:bCs/>
          <w:iCs/>
          <w:lang w:eastAsia="bg-BG"/>
        </w:rPr>
        <w:t>Здравословните работни места спират пандемията –</w:t>
      </w:r>
    </w:p>
    <w:p w:rsidR="00B832D9" w:rsidRPr="00245BEA" w:rsidRDefault="00B832D9" w:rsidP="00B832D9">
      <w:pPr>
        <w:spacing w:after="0" w:line="240" w:lineRule="auto"/>
        <w:rPr>
          <w:rFonts w:cstheme="minorHAnsi"/>
          <w:i/>
          <w:lang w:val="en-US"/>
        </w:rPr>
      </w:pPr>
      <w:r w:rsidRPr="00245BEA">
        <w:rPr>
          <w:rFonts w:cstheme="minorHAnsi"/>
          <w:i/>
        </w:rPr>
        <w:t>https://osha.europa.eu/bg/themes/covid-19-resources-workplace</w:t>
      </w:r>
    </w:p>
    <w:p w:rsidR="00B832D9" w:rsidRPr="00245BEA" w:rsidRDefault="00B832D9" w:rsidP="00B832D9">
      <w:pPr>
        <w:spacing w:after="0" w:line="240" w:lineRule="auto"/>
        <w:jc w:val="both"/>
        <w:rPr>
          <w:rFonts w:cstheme="minorHAnsi"/>
          <w:lang w:val="en-US"/>
        </w:rPr>
      </w:pPr>
    </w:p>
    <w:p w:rsidR="00B832D9" w:rsidRPr="00245BEA" w:rsidRDefault="00B832D9" w:rsidP="00B832D9">
      <w:pPr>
        <w:spacing w:after="0" w:line="240" w:lineRule="auto"/>
        <w:jc w:val="both"/>
        <w:rPr>
          <w:rFonts w:cstheme="minorHAnsi"/>
          <w:b/>
          <w:lang w:val="en-US"/>
        </w:rPr>
      </w:pPr>
      <w:r w:rsidRPr="00245BEA">
        <w:rPr>
          <w:rFonts w:cstheme="minorHAnsi"/>
          <w:b/>
          <w:lang w:val="en-US"/>
        </w:rPr>
        <w:t>National Center for Infectious and Parasitic Diseases</w:t>
      </w:r>
    </w:p>
    <w:p w:rsidR="00B832D9" w:rsidRPr="00245BEA" w:rsidRDefault="00B832D9" w:rsidP="00B832D9">
      <w:pPr>
        <w:spacing w:after="0" w:line="240" w:lineRule="auto"/>
        <w:jc w:val="both"/>
        <w:rPr>
          <w:rFonts w:cstheme="minorHAnsi"/>
          <w:lang w:val="en-US"/>
        </w:rPr>
      </w:pPr>
      <w:r w:rsidRPr="00245BEA">
        <w:rPr>
          <w:rFonts w:cstheme="minorHAnsi"/>
          <w:lang w:val="en-US"/>
        </w:rPr>
        <w:t>Algorithm of disinfection measures in public sites in the conditions of disinfection measures in public sites in the conditions of epidemiological spread of COVID-19 -</w:t>
      </w:r>
    </w:p>
    <w:p w:rsidR="00B832D9" w:rsidRPr="00245BEA" w:rsidRDefault="00B832D9" w:rsidP="00B832D9">
      <w:pPr>
        <w:spacing w:after="0" w:line="240" w:lineRule="auto"/>
        <w:jc w:val="both"/>
        <w:rPr>
          <w:rFonts w:cstheme="minorHAnsi"/>
          <w:lang w:val="en-US"/>
        </w:rPr>
      </w:pPr>
      <w:r w:rsidRPr="00245BEA">
        <w:rPr>
          <w:rFonts w:cstheme="minorHAnsi"/>
          <w:lang w:val="en-US"/>
        </w:rPr>
        <w:t>https://www.ncipd.org/index.php?option=com_k2&amp;view=item&amp;id=563:covid-19-desinfection-08032020&amp;lang=en</w:t>
      </w:r>
    </w:p>
    <w:p w:rsidR="00B832D9" w:rsidRPr="00245BEA" w:rsidRDefault="00B832D9" w:rsidP="00B832D9">
      <w:pPr>
        <w:spacing w:after="0" w:line="240" w:lineRule="auto"/>
        <w:jc w:val="both"/>
        <w:rPr>
          <w:rFonts w:cstheme="minorHAnsi"/>
          <w:lang w:val="en-US"/>
        </w:rPr>
      </w:pPr>
    </w:p>
    <w:p w:rsidR="00B832D9" w:rsidRPr="00245BEA" w:rsidRDefault="00B832D9" w:rsidP="00B832D9">
      <w:pPr>
        <w:spacing w:after="0" w:line="240" w:lineRule="auto"/>
        <w:jc w:val="both"/>
        <w:rPr>
          <w:rFonts w:cstheme="minorHAnsi"/>
          <w:b/>
          <w:lang w:val="en-US"/>
        </w:rPr>
      </w:pPr>
      <w:r w:rsidRPr="00245BEA">
        <w:rPr>
          <w:rFonts w:cstheme="minorHAnsi"/>
          <w:b/>
          <w:lang w:val="en-US"/>
        </w:rPr>
        <w:t>National Center for Preservation Technology and Training</w:t>
      </w:r>
    </w:p>
    <w:p w:rsidR="00B832D9" w:rsidRPr="00245BEA" w:rsidRDefault="00B832D9" w:rsidP="00B832D9">
      <w:pPr>
        <w:spacing w:after="0" w:line="240" w:lineRule="auto"/>
        <w:jc w:val="both"/>
        <w:rPr>
          <w:rFonts w:cstheme="minorHAnsi"/>
          <w:i/>
        </w:rPr>
      </w:pPr>
      <w:r w:rsidRPr="00245BEA">
        <w:rPr>
          <w:rFonts w:cstheme="minorHAnsi"/>
        </w:rPr>
        <w:t xml:space="preserve">Covid-19 Basics: DisinfectingCulturalResources – </w:t>
      </w:r>
      <w:r w:rsidRPr="00245BEA">
        <w:rPr>
          <w:rFonts w:cstheme="minorHAnsi"/>
          <w:i/>
        </w:rPr>
        <w:t>https://www.ncptt.nps.gov/blog/covid-19-basics-disinfecting-cultural-resources/</w:t>
      </w:r>
    </w:p>
    <w:p w:rsidR="00B832D9" w:rsidRPr="00245BEA" w:rsidRDefault="00B832D9" w:rsidP="00B832D9">
      <w:pPr>
        <w:spacing w:after="0" w:line="240" w:lineRule="auto"/>
        <w:jc w:val="both"/>
        <w:rPr>
          <w:rFonts w:cstheme="minorHAnsi"/>
          <w:shd w:val="clear" w:color="auto" w:fill="FFFFFF"/>
          <w:lang w:val="en-US"/>
        </w:rPr>
      </w:pPr>
    </w:p>
    <w:p w:rsidR="00B832D9" w:rsidRPr="00245BEA" w:rsidRDefault="00B832D9" w:rsidP="00B832D9">
      <w:pPr>
        <w:spacing w:after="0" w:line="240" w:lineRule="auto"/>
        <w:jc w:val="both"/>
        <w:rPr>
          <w:rFonts w:cstheme="minorHAnsi"/>
          <w:b/>
          <w:lang w:val="en-US"/>
        </w:rPr>
      </w:pPr>
      <w:r w:rsidRPr="00245BEA">
        <w:rPr>
          <w:rFonts w:cstheme="minorHAnsi"/>
          <w:b/>
          <w:shd w:val="clear" w:color="auto" w:fill="FFFFFF"/>
        </w:rPr>
        <w:t>NortheastDocumentConservationCenter</w:t>
      </w:r>
    </w:p>
    <w:p w:rsidR="00B832D9" w:rsidRPr="00245BEA" w:rsidRDefault="00B832D9" w:rsidP="00B832D9">
      <w:pPr>
        <w:spacing w:after="0" w:line="240" w:lineRule="auto"/>
        <w:jc w:val="both"/>
        <w:rPr>
          <w:rFonts w:cstheme="minorHAnsi"/>
        </w:rPr>
      </w:pPr>
      <w:r w:rsidRPr="00245BEA">
        <w:rPr>
          <w:rFonts w:cstheme="minorHAnsi"/>
        </w:rPr>
        <w:t xml:space="preserve">3.5 DisinfectingBooksandOtherCollections – </w:t>
      </w:r>
      <w:r w:rsidRPr="00245BEA">
        <w:rPr>
          <w:rFonts w:cstheme="minorHAnsi"/>
          <w:i/>
        </w:rPr>
        <w:t>https://www.nedcc.org/free-resources/preservation-leaflets/3.-emergency-management/3.5-disinfecting-books</w:t>
      </w:r>
    </w:p>
    <w:p w:rsidR="00B832D9" w:rsidRPr="00B832D9" w:rsidRDefault="00B832D9" w:rsidP="00CC1457">
      <w:pPr>
        <w:rPr>
          <w:b/>
          <w:lang w:val="en-US"/>
        </w:rPr>
      </w:pPr>
    </w:p>
    <w:sectPr w:rsidR="00B832D9" w:rsidRPr="00B832D9" w:rsidSect="00433C1B">
      <w:footerReference w:type="default" r:id="rId3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D2D0E" w16cid:durableId="2280BB3A"/>
  <w16cid:commentId w16cid:paraId="5CEC94A5" w16cid:durableId="22838D7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870" w:rsidRDefault="000A7870" w:rsidP="00BE656A">
      <w:pPr>
        <w:spacing w:after="0" w:line="240" w:lineRule="auto"/>
      </w:pPr>
      <w:r>
        <w:separator/>
      </w:r>
    </w:p>
  </w:endnote>
  <w:endnote w:type="continuationSeparator" w:id="1">
    <w:p w:rsidR="000A7870" w:rsidRDefault="000A7870" w:rsidP="00BE6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ArialNarrow">
    <w:altName w:val="Arial"/>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033232"/>
      <w:docPartObj>
        <w:docPartGallery w:val="Page Numbers (Bottom of Page)"/>
        <w:docPartUnique/>
      </w:docPartObj>
    </w:sdtPr>
    <w:sdtEndPr>
      <w:rPr>
        <w:noProof/>
      </w:rPr>
    </w:sdtEndPr>
    <w:sdtContent>
      <w:p w:rsidR="000A7870" w:rsidRDefault="000A7870">
        <w:pPr>
          <w:pStyle w:val="Footer"/>
          <w:jc w:val="right"/>
        </w:pPr>
        <w:fldSimple w:instr=" PAGE   \* MERGEFORMAT ">
          <w:r w:rsidR="001E633D">
            <w:rPr>
              <w:noProof/>
            </w:rPr>
            <w:t>20</w:t>
          </w:r>
        </w:fldSimple>
      </w:p>
    </w:sdtContent>
  </w:sdt>
  <w:p w:rsidR="000A7870" w:rsidRDefault="000A78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870" w:rsidRDefault="000A7870" w:rsidP="00BE656A">
      <w:pPr>
        <w:spacing w:after="0" w:line="240" w:lineRule="auto"/>
      </w:pPr>
      <w:r>
        <w:separator/>
      </w:r>
    </w:p>
  </w:footnote>
  <w:footnote w:type="continuationSeparator" w:id="1">
    <w:p w:rsidR="000A7870" w:rsidRDefault="000A7870" w:rsidP="00BE656A">
      <w:pPr>
        <w:spacing w:after="0" w:line="240" w:lineRule="auto"/>
      </w:pPr>
      <w:r>
        <w:continuationSeparator/>
      </w:r>
    </w:p>
  </w:footnote>
  <w:footnote w:id="2">
    <w:p w:rsidR="000A7870" w:rsidRPr="00BE656A" w:rsidRDefault="000A7870" w:rsidP="00BC0576">
      <w:pPr>
        <w:pStyle w:val="FootnoteText"/>
        <w:rPr>
          <w:lang w:val="en-US"/>
        </w:rPr>
      </w:pPr>
      <w:r>
        <w:rPr>
          <w:rStyle w:val="FootnoteReference"/>
        </w:rPr>
        <w:footnoteRef/>
      </w:r>
      <w:r>
        <w:rPr>
          <w:lang w:val="en-US"/>
        </w:rPr>
        <w:t>The full name of the virus, causing the disease called COVID-19 is Severe acute respiratory syndrome coronavirus 2 (</w:t>
      </w:r>
      <w:r>
        <w:rPr>
          <w:rFonts w:ascii="Arial" w:hAnsi="Arial" w:cs="Arial"/>
          <w:color w:val="202122"/>
          <w:sz w:val="21"/>
          <w:szCs w:val="21"/>
          <w:shd w:val="clear" w:color="auto" w:fill="FFFFFF"/>
        </w:rPr>
        <w:t>SARS-CoV-2</w:t>
      </w:r>
      <w:r>
        <w:rPr>
          <w:lang w:val="en-US"/>
        </w:rPr>
        <w:t xml:space="preserve">). For the purposes of this document, the more popular name </w:t>
      </w:r>
      <w:r w:rsidRPr="00BE656A">
        <w:rPr>
          <w:i/>
          <w:iCs/>
          <w:lang w:val="en-US"/>
        </w:rPr>
        <w:t>coronavirus</w:t>
      </w:r>
      <w:r w:rsidRPr="00BE656A">
        <w:rPr>
          <w:lang w:val="en-US"/>
        </w:rPr>
        <w:t>or</w:t>
      </w:r>
      <w:r>
        <w:rPr>
          <w:i/>
          <w:iCs/>
          <w:lang w:val="en-US"/>
        </w:rPr>
        <w:t xml:space="preserve"> COVID-19</w:t>
      </w:r>
      <w:r>
        <w:rPr>
          <w:lang w:val="en-US"/>
        </w:rPr>
        <w:t xml:space="preserve"> will be used.</w:t>
      </w:r>
    </w:p>
  </w:footnote>
  <w:footnote w:id="3">
    <w:p w:rsidR="000A7870" w:rsidRPr="00E56F3E" w:rsidRDefault="000A7870">
      <w:pPr>
        <w:pStyle w:val="FootnoteText"/>
        <w:rPr>
          <w:lang w:val="en-US"/>
        </w:rPr>
      </w:pPr>
      <w:r>
        <w:rPr>
          <w:rStyle w:val="FootnoteReference"/>
        </w:rPr>
        <w:footnoteRef/>
      </w:r>
      <w:r>
        <w:rPr>
          <w:lang w:val="en-US"/>
        </w:rPr>
        <w:t>Although insects and rodents are among the most common causes for destruction and damage of library materials, the methods used to control and manage their action are not subject of this document.</w:t>
      </w:r>
    </w:p>
  </w:footnote>
  <w:footnote w:id="4">
    <w:p w:rsidR="000A7870" w:rsidRPr="00F06F2D" w:rsidRDefault="000A7870">
      <w:pPr>
        <w:pStyle w:val="FootnoteText"/>
        <w:rPr>
          <w:lang w:val="en-US"/>
        </w:rPr>
      </w:pPr>
      <w:r>
        <w:rPr>
          <w:rStyle w:val="FootnoteReference"/>
        </w:rPr>
        <w:footnoteRef/>
      </w:r>
      <w:r w:rsidRPr="00F06F2D">
        <w:t xml:space="preserve">TheMinistryof Health maintainsonitswebsite a </w:t>
      </w:r>
      <w:r>
        <w:rPr>
          <w:lang w:val="en-US"/>
        </w:rPr>
        <w:t>list</w:t>
      </w:r>
      <w:r w:rsidRPr="00F06F2D">
        <w:t>of</w:t>
      </w:r>
      <w:r>
        <w:rPr>
          <w:lang w:val="en-US"/>
        </w:rPr>
        <w:t>b</w:t>
      </w:r>
      <w:r w:rsidRPr="00F06F2D">
        <w:t>iocides</w:t>
      </w:r>
      <w:r>
        <w:rPr>
          <w:lang w:val="en-US"/>
        </w:rPr>
        <w:t>a</w:t>
      </w:r>
      <w:r w:rsidRPr="00F06F2D">
        <w:t>uthorizedfor</w:t>
      </w:r>
      <w:r>
        <w:rPr>
          <w:lang w:val="en-US"/>
        </w:rPr>
        <w:t>use</w:t>
      </w:r>
      <w:r w:rsidRPr="00F06F2D">
        <w:t>, whichis</w:t>
      </w:r>
      <w:r>
        <w:rPr>
          <w:lang w:val="en-US"/>
        </w:rPr>
        <w:t xml:space="preserve">being </w:t>
      </w:r>
      <w:r w:rsidRPr="00F06F2D">
        <w:t>updatedmonthly.</w:t>
      </w:r>
    </w:p>
  </w:footnote>
  <w:footnote w:id="5">
    <w:p w:rsidR="000A7870" w:rsidRPr="00503CF2" w:rsidRDefault="000A7870">
      <w:pPr>
        <w:pStyle w:val="FootnoteText"/>
        <w:rPr>
          <w:lang w:val="en-US"/>
        </w:rPr>
      </w:pPr>
      <w:r>
        <w:rPr>
          <w:rStyle w:val="FootnoteReference"/>
        </w:rPr>
        <w:footnoteRef/>
      </w:r>
      <w:r w:rsidRPr="00503CF2">
        <w:t xml:space="preserve">Kampf, </w:t>
      </w:r>
      <w:r w:rsidRPr="00503CF2">
        <w:t xml:space="preserve">G., D. Todt, S. Pfaender, E. Steinmann. Persistenceofcoronavirusesoninanimatesurfacesandtheirinactivationwithbiocidalagents. – JournalofHospitalInfection, Vol. 104, Issue 3, March 2020, 246 – 251. </w:t>
      </w:r>
      <w:r>
        <w:rPr>
          <w:lang w:val="en-US"/>
        </w:rPr>
        <w:t>[</w:t>
      </w:r>
      <w:r w:rsidRPr="00503CF2">
        <w:t>https://www.sciencedirect.com/science/article/pii/S0195670120300463#%21</w:t>
      </w:r>
      <w:r>
        <w:rPr>
          <w:lang w:val="en-US"/>
        </w:rPr>
        <w:t>] (03.06.2020)</w:t>
      </w:r>
    </w:p>
  </w:footnote>
  <w:footnote w:id="6">
    <w:p w:rsidR="000A7870" w:rsidRPr="002341D9" w:rsidRDefault="000A7870">
      <w:pPr>
        <w:pStyle w:val="FootnoteText"/>
        <w:rPr>
          <w:lang w:val="en-US"/>
        </w:rPr>
      </w:pPr>
      <w:r>
        <w:rPr>
          <w:rStyle w:val="FootnoteReference"/>
        </w:rPr>
        <w:footnoteRef/>
      </w:r>
      <w:r>
        <w:rPr>
          <w:lang w:val="en-US"/>
        </w:rPr>
        <w:t>[</w:t>
      </w:r>
      <w:r w:rsidRPr="002341D9">
        <w:t>https://www.ncptt.nps.gov/blog/covid-19-basics-disinfecting-cultural-resources/</w:t>
      </w:r>
      <w:r>
        <w:rPr>
          <w:lang w:val="en-US"/>
        </w:rPr>
        <w:t>] (03.06.2020)</w:t>
      </w:r>
    </w:p>
  </w:footnote>
  <w:footnote w:id="7">
    <w:p w:rsidR="000A7870" w:rsidRPr="002C696B" w:rsidRDefault="000A7870">
      <w:pPr>
        <w:pStyle w:val="FootnoteText"/>
        <w:rPr>
          <w:lang w:val="en-US"/>
        </w:rPr>
      </w:pPr>
      <w:r>
        <w:rPr>
          <w:rStyle w:val="FootnoteReference"/>
        </w:rPr>
        <w:footnoteRef/>
      </w:r>
      <w:r w:rsidRPr="002C696B">
        <w:t xml:space="preserve">AerosolandSurfaceStabilityof SARS-CoV-2 asComparedwith SARS-CoV-1. – New EnglandJournalofMedicine. </w:t>
      </w:r>
      <w:r>
        <w:rPr>
          <w:lang w:val="en-US"/>
        </w:rPr>
        <w:t>[</w:t>
      </w:r>
      <w:r w:rsidRPr="002C696B">
        <w:t>https://www. nejm.org/doi/full/10.1056/NEJMc2004973?query=featured_home</w:t>
      </w:r>
      <w:r>
        <w:rPr>
          <w:lang w:val="en-US"/>
        </w:rPr>
        <w:t>] (03.06.2020)</w:t>
      </w:r>
    </w:p>
  </w:footnote>
  <w:footnote w:id="8">
    <w:p w:rsidR="000A7870" w:rsidRPr="0053661F" w:rsidRDefault="000A7870">
      <w:pPr>
        <w:pStyle w:val="FootnoteText"/>
        <w:rPr>
          <w:lang w:val="en-US"/>
        </w:rPr>
      </w:pPr>
      <w:r>
        <w:rPr>
          <w:rStyle w:val="FootnoteReference"/>
        </w:rPr>
        <w:footnoteRef/>
      </w:r>
      <w:r>
        <w:rPr>
          <w:lang w:val="en-US"/>
        </w:rPr>
        <w:t>[</w:t>
      </w:r>
      <w:r w:rsidRPr="0053661F">
        <w:t>https://www.nedcc.org/free-resources/ preservation-leaflets/3.-emergency-management/3.5- disinfecting-books</w:t>
      </w:r>
      <w:r>
        <w:rPr>
          <w:lang w:val="en-US"/>
        </w:rPr>
        <w:t>] (03.06.2020)</w:t>
      </w:r>
    </w:p>
  </w:footnote>
  <w:footnote w:id="9">
    <w:p w:rsidR="000A7870" w:rsidRDefault="000A7870">
      <w:pPr>
        <w:pStyle w:val="FootnoteText"/>
      </w:pPr>
      <w:r>
        <w:rPr>
          <w:rStyle w:val="FootnoteReference"/>
        </w:rPr>
        <w:footnoteRef/>
      </w:r>
      <w:r>
        <w:rPr>
          <w:lang w:val="en-US"/>
        </w:rPr>
        <w:t>More information on the application of these methods can be found in</w:t>
      </w:r>
      <w:r w:rsidRPr="009C311F">
        <w:t>Съйкова, Г. Основни методи за консервация и реставрация на хартия, 1990, 124–145.</w:t>
      </w:r>
    </w:p>
  </w:footnote>
  <w:footnote w:id="10">
    <w:p w:rsidR="000A7870" w:rsidRPr="0032647D" w:rsidRDefault="000A7870">
      <w:pPr>
        <w:pStyle w:val="FootnoteText"/>
        <w:rPr>
          <w:lang w:val="en-US"/>
        </w:rPr>
      </w:pPr>
      <w:r>
        <w:rPr>
          <w:rStyle w:val="FootnoteReference"/>
        </w:rPr>
        <w:footnoteRef/>
      </w:r>
      <w:r w:rsidRPr="0032647D">
        <w:t xml:space="preserve">Александрова, К. и др. Природните суровини, не алтернатива, а бъдеще при опазване на културното наследство /Красимира Александрова, Галина Цекова. – Известия на </w:t>
      </w:r>
      <w:r w:rsidRPr="0032647D">
        <w:t>историческия музей Шумен, кн. 16. Културно наследство и културен туризъм: Музейни перспективи: Сборник с доклади от Международна научна конференция, Шумен, 25–27 юни 2014 г. Шумен, 2014, с. 74–83.</w:t>
      </w:r>
    </w:p>
  </w:footnote>
  <w:footnote w:id="11">
    <w:p w:rsidR="000A7870" w:rsidRPr="00E13B4E" w:rsidRDefault="000A7870">
      <w:pPr>
        <w:pStyle w:val="FootnoteText"/>
        <w:rPr>
          <w:lang w:val="en-US"/>
        </w:rPr>
      </w:pPr>
      <w:r>
        <w:rPr>
          <w:rStyle w:val="FootnoteReference"/>
        </w:rPr>
        <w:footnoteRef/>
      </w:r>
      <w:r w:rsidRPr="00E13B4E">
        <w:t xml:space="preserve">Selwitz, </w:t>
      </w:r>
      <w:r w:rsidRPr="00E13B4E">
        <w:t xml:space="preserve">C., Maekawa, S. InertGasesintheControlofMuseumInsectPests. LosAngeles: TheGettyConservation Institute, 1998. </w:t>
      </w:r>
      <w:r>
        <w:rPr>
          <w:lang w:val="en-US"/>
        </w:rPr>
        <w:t>[</w:t>
      </w:r>
      <w:r w:rsidRPr="00E13B4E">
        <w:t>https://www.getty.edu/conservation/publications_resources/pdf_publications/pdf/ inertgases.pdf</w:t>
      </w:r>
      <w:r>
        <w:rPr>
          <w:lang w:val="en-US"/>
        </w:rPr>
        <w:t>] (04.06.2020)</w:t>
      </w:r>
    </w:p>
  </w:footnote>
  <w:footnote w:id="12">
    <w:p w:rsidR="000A7870" w:rsidRPr="00810659" w:rsidRDefault="000A7870">
      <w:pPr>
        <w:pStyle w:val="FootnoteText"/>
        <w:rPr>
          <w:lang w:val="en-US"/>
        </w:rPr>
      </w:pPr>
      <w:r>
        <w:rPr>
          <w:rStyle w:val="FootnoteReference"/>
        </w:rPr>
        <w:footnoteRef/>
      </w:r>
      <w:r w:rsidRPr="00810659">
        <w:t>Theinstallation</w:t>
      </w:r>
      <w:r>
        <w:rPr>
          <w:lang w:val="en-US"/>
        </w:rPr>
        <w:t>should be</w:t>
      </w:r>
      <w:r w:rsidRPr="00810659">
        <w:t>performedbyqualified</w:t>
      </w:r>
      <w:r>
        <w:rPr>
          <w:lang w:val="en-US"/>
        </w:rPr>
        <w:t>experts</w:t>
      </w:r>
      <w:r w:rsidRPr="00810659">
        <w:t>inaccordance</w:t>
      </w:r>
      <w:r>
        <w:rPr>
          <w:lang w:val="en-US"/>
        </w:rPr>
        <w:t>to</w:t>
      </w:r>
      <w:r w:rsidRPr="00810659">
        <w:t>therequirementsforlaborprotection.</w:t>
      </w:r>
    </w:p>
  </w:footnote>
  <w:footnote w:id="13">
    <w:p w:rsidR="000A7870" w:rsidRPr="00D81D17" w:rsidRDefault="000A7870">
      <w:pPr>
        <w:pStyle w:val="FootnoteText"/>
      </w:pPr>
      <w:r>
        <w:rPr>
          <w:rStyle w:val="FootnoteReference"/>
        </w:rPr>
        <w:footnoteRef/>
      </w:r>
      <w:r w:rsidRPr="00810659">
        <w:t>Therearedevices</w:t>
      </w:r>
      <w:r>
        <w:rPr>
          <w:lang w:val="en-US"/>
        </w:rPr>
        <w:t xml:space="preserve">with lamps that </w:t>
      </w:r>
      <w:r w:rsidRPr="00810659">
        <w:t xml:space="preserve">donotproduceozone. However, </w:t>
      </w:r>
      <w:r>
        <w:rPr>
          <w:lang w:val="en-US"/>
        </w:rPr>
        <w:t>people must not be present in the space while they are operating.</w:t>
      </w:r>
    </w:p>
  </w:footnote>
  <w:footnote w:id="14">
    <w:p w:rsidR="000A7870" w:rsidRDefault="000A7870">
      <w:pPr>
        <w:pStyle w:val="FootnoteText"/>
      </w:pPr>
      <w:r>
        <w:rPr>
          <w:rStyle w:val="FootnoteReference"/>
        </w:rPr>
        <w:footnoteRef/>
      </w:r>
      <w:r w:rsidRPr="00D81D17">
        <w:t>Opensourcesofultravioletradiationincludegermicidalandquartzlamps, bothofwhicharegas-discharge. Thedifferencesbetweenthetwoaretheradiatedwavelengthsandthematerialfromwhichtheglass (</w:t>
      </w:r>
      <w:r>
        <w:rPr>
          <w:lang w:val="en-US"/>
        </w:rPr>
        <w:t xml:space="preserve">respectively </w:t>
      </w:r>
      <w:r w:rsidRPr="00D81D17">
        <w:t>UV andquartz) ismade.</w:t>
      </w:r>
    </w:p>
  </w:footnote>
  <w:footnote w:id="15">
    <w:p w:rsidR="000A7870" w:rsidRPr="008C5F85" w:rsidRDefault="000A7870">
      <w:pPr>
        <w:pStyle w:val="FootnoteText"/>
        <w:rPr>
          <w:lang w:val="en-US"/>
        </w:rPr>
      </w:pPr>
      <w:r>
        <w:rPr>
          <w:rStyle w:val="FootnoteReference"/>
        </w:rPr>
        <w:footnoteRef/>
      </w:r>
      <w:r>
        <w:rPr>
          <w:lang w:val="en-US"/>
        </w:rPr>
        <w:t>C</w:t>
      </w:r>
      <w:r w:rsidRPr="008C5F85">
        <w:t>oncentrationofsodiumhypochlorite</w:t>
      </w:r>
      <w:r>
        <w:rPr>
          <w:lang w:val="en-US"/>
        </w:rPr>
        <w:t xml:space="preserve">as low as </w:t>
      </w:r>
      <w:r w:rsidRPr="008C5F85">
        <w:t>0.1% canleadto</w:t>
      </w:r>
      <w:r>
        <w:rPr>
          <w:lang w:val="en-US"/>
        </w:rPr>
        <w:t>irreversible discoloration</w:t>
      </w:r>
      <w:r w:rsidRPr="008C5F85">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43CAF"/>
    <w:multiLevelType w:val="hybridMultilevel"/>
    <w:tmpl w:val="510ED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555E8"/>
    <w:multiLevelType w:val="hybridMultilevel"/>
    <w:tmpl w:val="6E1A5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173FA"/>
    <w:multiLevelType w:val="hybridMultilevel"/>
    <w:tmpl w:val="9C803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E46E0"/>
    <w:multiLevelType w:val="hybridMultilevel"/>
    <w:tmpl w:val="595447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C74414"/>
    <w:multiLevelType w:val="multilevel"/>
    <w:tmpl w:val="CE44BC0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71A7BF5"/>
    <w:multiLevelType w:val="hybridMultilevel"/>
    <w:tmpl w:val="415A8462"/>
    <w:lvl w:ilvl="0" w:tplc="DBBC7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U1M7S0NDS0tDCxsDBV0lEKTi0uzszPAykwqgUAl2o0bywAAAA="/>
  </w:docVars>
  <w:rsids>
    <w:rsidRoot w:val="00E859E9"/>
    <w:rsid w:val="00017CAC"/>
    <w:rsid w:val="00022DBE"/>
    <w:rsid w:val="000259F2"/>
    <w:rsid w:val="0002602A"/>
    <w:rsid w:val="00027D98"/>
    <w:rsid w:val="000402CC"/>
    <w:rsid w:val="0006055C"/>
    <w:rsid w:val="00060D3D"/>
    <w:rsid w:val="00067446"/>
    <w:rsid w:val="00070186"/>
    <w:rsid w:val="00071CB2"/>
    <w:rsid w:val="000804F2"/>
    <w:rsid w:val="000831B6"/>
    <w:rsid w:val="000843BD"/>
    <w:rsid w:val="0009029E"/>
    <w:rsid w:val="000A7870"/>
    <w:rsid w:val="000F12F9"/>
    <w:rsid w:val="000F5B84"/>
    <w:rsid w:val="000F6400"/>
    <w:rsid w:val="001065B1"/>
    <w:rsid w:val="00106AEB"/>
    <w:rsid w:val="0013002B"/>
    <w:rsid w:val="00130B7E"/>
    <w:rsid w:val="001337B4"/>
    <w:rsid w:val="00145BE1"/>
    <w:rsid w:val="001477F0"/>
    <w:rsid w:val="00147FB4"/>
    <w:rsid w:val="0018148F"/>
    <w:rsid w:val="00196268"/>
    <w:rsid w:val="00197B54"/>
    <w:rsid w:val="001A0455"/>
    <w:rsid w:val="001A5E7F"/>
    <w:rsid w:val="001A6F60"/>
    <w:rsid w:val="001B74C7"/>
    <w:rsid w:val="001B766A"/>
    <w:rsid w:val="001D1FF3"/>
    <w:rsid w:val="001D2888"/>
    <w:rsid w:val="001D7EC4"/>
    <w:rsid w:val="001E4A1E"/>
    <w:rsid w:val="001E633D"/>
    <w:rsid w:val="001E7B23"/>
    <w:rsid w:val="001F0308"/>
    <w:rsid w:val="00203132"/>
    <w:rsid w:val="00206623"/>
    <w:rsid w:val="00215F11"/>
    <w:rsid w:val="002277B6"/>
    <w:rsid w:val="002341D9"/>
    <w:rsid w:val="00234AD9"/>
    <w:rsid w:val="002418FD"/>
    <w:rsid w:val="00243375"/>
    <w:rsid w:val="0024396E"/>
    <w:rsid w:val="00245B6F"/>
    <w:rsid w:val="00255A90"/>
    <w:rsid w:val="00266E54"/>
    <w:rsid w:val="002923D5"/>
    <w:rsid w:val="002A164D"/>
    <w:rsid w:val="002A42CA"/>
    <w:rsid w:val="002A5C8B"/>
    <w:rsid w:val="002B6030"/>
    <w:rsid w:val="002B696A"/>
    <w:rsid w:val="002C696B"/>
    <w:rsid w:val="002D7AFA"/>
    <w:rsid w:val="002E245F"/>
    <w:rsid w:val="002E4632"/>
    <w:rsid w:val="002F1828"/>
    <w:rsid w:val="002F2B2B"/>
    <w:rsid w:val="002F32BB"/>
    <w:rsid w:val="002F7F8F"/>
    <w:rsid w:val="0030785D"/>
    <w:rsid w:val="003261CC"/>
    <w:rsid w:val="0032647D"/>
    <w:rsid w:val="00342181"/>
    <w:rsid w:val="00342C4C"/>
    <w:rsid w:val="00347C2F"/>
    <w:rsid w:val="00353739"/>
    <w:rsid w:val="003663FA"/>
    <w:rsid w:val="00366E86"/>
    <w:rsid w:val="00376B48"/>
    <w:rsid w:val="00383E66"/>
    <w:rsid w:val="003900C1"/>
    <w:rsid w:val="0039110F"/>
    <w:rsid w:val="003956A7"/>
    <w:rsid w:val="00395867"/>
    <w:rsid w:val="003A2180"/>
    <w:rsid w:val="003C2448"/>
    <w:rsid w:val="003D2F2E"/>
    <w:rsid w:val="003F27F8"/>
    <w:rsid w:val="003F6583"/>
    <w:rsid w:val="004049CD"/>
    <w:rsid w:val="00407996"/>
    <w:rsid w:val="00410866"/>
    <w:rsid w:val="00420BE4"/>
    <w:rsid w:val="00433C1B"/>
    <w:rsid w:val="004353F7"/>
    <w:rsid w:val="00444A26"/>
    <w:rsid w:val="00451585"/>
    <w:rsid w:val="00452337"/>
    <w:rsid w:val="00467731"/>
    <w:rsid w:val="00473626"/>
    <w:rsid w:val="00490215"/>
    <w:rsid w:val="00496B10"/>
    <w:rsid w:val="004A2695"/>
    <w:rsid w:val="004A288B"/>
    <w:rsid w:val="004B77B2"/>
    <w:rsid w:val="004D5633"/>
    <w:rsid w:val="004E031E"/>
    <w:rsid w:val="005011AC"/>
    <w:rsid w:val="00503CF2"/>
    <w:rsid w:val="005121DF"/>
    <w:rsid w:val="00513918"/>
    <w:rsid w:val="00514F23"/>
    <w:rsid w:val="00523AA1"/>
    <w:rsid w:val="005311F5"/>
    <w:rsid w:val="0053661F"/>
    <w:rsid w:val="005534C6"/>
    <w:rsid w:val="005602CD"/>
    <w:rsid w:val="00566B63"/>
    <w:rsid w:val="00567661"/>
    <w:rsid w:val="0057168E"/>
    <w:rsid w:val="005774A1"/>
    <w:rsid w:val="00580D5C"/>
    <w:rsid w:val="005831D0"/>
    <w:rsid w:val="00584508"/>
    <w:rsid w:val="00584C9D"/>
    <w:rsid w:val="00591B98"/>
    <w:rsid w:val="0059394F"/>
    <w:rsid w:val="005944F7"/>
    <w:rsid w:val="00594C5D"/>
    <w:rsid w:val="00597B22"/>
    <w:rsid w:val="005A1F47"/>
    <w:rsid w:val="005A6370"/>
    <w:rsid w:val="005B0666"/>
    <w:rsid w:val="005B3734"/>
    <w:rsid w:val="005C7570"/>
    <w:rsid w:val="005D35D2"/>
    <w:rsid w:val="005D497E"/>
    <w:rsid w:val="005E1890"/>
    <w:rsid w:val="0061473A"/>
    <w:rsid w:val="00614E9A"/>
    <w:rsid w:val="00622E3C"/>
    <w:rsid w:val="00625C21"/>
    <w:rsid w:val="00651418"/>
    <w:rsid w:val="00652FA3"/>
    <w:rsid w:val="00662BDC"/>
    <w:rsid w:val="00662CAB"/>
    <w:rsid w:val="006638DA"/>
    <w:rsid w:val="00664A8E"/>
    <w:rsid w:val="00666A00"/>
    <w:rsid w:val="0067193D"/>
    <w:rsid w:val="0068114A"/>
    <w:rsid w:val="0069073B"/>
    <w:rsid w:val="006924A1"/>
    <w:rsid w:val="00696359"/>
    <w:rsid w:val="006A2064"/>
    <w:rsid w:val="006A26C5"/>
    <w:rsid w:val="006E411C"/>
    <w:rsid w:val="006E4B19"/>
    <w:rsid w:val="00700B79"/>
    <w:rsid w:val="007110E9"/>
    <w:rsid w:val="0072408B"/>
    <w:rsid w:val="00747462"/>
    <w:rsid w:val="00750D0E"/>
    <w:rsid w:val="007515E2"/>
    <w:rsid w:val="0076247F"/>
    <w:rsid w:val="007764CA"/>
    <w:rsid w:val="00781FB9"/>
    <w:rsid w:val="0078593A"/>
    <w:rsid w:val="00787A89"/>
    <w:rsid w:val="00790EB9"/>
    <w:rsid w:val="007949D1"/>
    <w:rsid w:val="007A31A6"/>
    <w:rsid w:val="007A42E8"/>
    <w:rsid w:val="007A47AC"/>
    <w:rsid w:val="007A7EA3"/>
    <w:rsid w:val="007C2313"/>
    <w:rsid w:val="007C3F03"/>
    <w:rsid w:val="007C5C84"/>
    <w:rsid w:val="007C71A2"/>
    <w:rsid w:val="007D01BC"/>
    <w:rsid w:val="007E0138"/>
    <w:rsid w:val="007E0975"/>
    <w:rsid w:val="007F0481"/>
    <w:rsid w:val="007F24A0"/>
    <w:rsid w:val="007F2B86"/>
    <w:rsid w:val="007F35CE"/>
    <w:rsid w:val="0080132F"/>
    <w:rsid w:val="008074E5"/>
    <w:rsid w:val="00810659"/>
    <w:rsid w:val="0082088E"/>
    <w:rsid w:val="008224F3"/>
    <w:rsid w:val="008238F3"/>
    <w:rsid w:val="00835A2D"/>
    <w:rsid w:val="00846567"/>
    <w:rsid w:val="00854C5E"/>
    <w:rsid w:val="00866F73"/>
    <w:rsid w:val="00871A59"/>
    <w:rsid w:val="00877542"/>
    <w:rsid w:val="008803AC"/>
    <w:rsid w:val="0088654C"/>
    <w:rsid w:val="008933FB"/>
    <w:rsid w:val="00893B50"/>
    <w:rsid w:val="008A6B9C"/>
    <w:rsid w:val="008B463C"/>
    <w:rsid w:val="008B68EC"/>
    <w:rsid w:val="008B70DA"/>
    <w:rsid w:val="008C14C1"/>
    <w:rsid w:val="008C5F85"/>
    <w:rsid w:val="008C7C78"/>
    <w:rsid w:val="008E1906"/>
    <w:rsid w:val="008E24C6"/>
    <w:rsid w:val="008F0643"/>
    <w:rsid w:val="008F0B28"/>
    <w:rsid w:val="008F4859"/>
    <w:rsid w:val="008F49BB"/>
    <w:rsid w:val="008F615F"/>
    <w:rsid w:val="00900850"/>
    <w:rsid w:val="009127A0"/>
    <w:rsid w:val="009200F5"/>
    <w:rsid w:val="0092407E"/>
    <w:rsid w:val="009240E7"/>
    <w:rsid w:val="00957C26"/>
    <w:rsid w:val="0096104C"/>
    <w:rsid w:val="009651E3"/>
    <w:rsid w:val="00970384"/>
    <w:rsid w:val="00976515"/>
    <w:rsid w:val="00981F55"/>
    <w:rsid w:val="009A0286"/>
    <w:rsid w:val="009A47C0"/>
    <w:rsid w:val="009A68CE"/>
    <w:rsid w:val="009B3DFE"/>
    <w:rsid w:val="009C311F"/>
    <w:rsid w:val="009C36EB"/>
    <w:rsid w:val="009C5B38"/>
    <w:rsid w:val="009E49E7"/>
    <w:rsid w:val="009F0C65"/>
    <w:rsid w:val="009F3DBD"/>
    <w:rsid w:val="009F6C44"/>
    <w:rsid w:val="009F745E"/>
    <w:rsid w:val="009F77D8"/>
    <w:rsid w:val="00A204E1"/>
    <w:rsid w:val="00A21874"/>
    <w:rsid w:val="00A252B5"/>
    <w:rsid w:val="00A3509C"/>
    <w:rsid w:val="00A3616F"/>
    <w:rsid w:val="00A40024"/>
    <w:rsid w:val="00A46F44"/>
    <w:rsid w:val="00A55EBD"/>
    <w:rsid w:val="00A616FD"/>
    <w:rsid w:val="00A77494"/>
    <w:rsid w:val="00A93273"/>
    <w:rsid w:val="00A93410"/>
    <w:rsid w:val="00AA1557"/>
    <w:rsid w:val="00AA76A4"/>
    <w:rsid w:val="00AB2A77"/>
    <w:rsid w:val="00AB53DC"/>
    <w:rsid w:val="00AC12FE"/>
    <w:rsid w:val="00AC3D97"/>
    <w:rsid w:val="00AD3FA1"/>
    <w:rsid w:val="00AE0C0A"/>
    <w:rsid w:val="00AE3169"/>
    <w:rsid w:val="00AF1F40"/>
    <w:rsid w:val="00B02E67"/>
    <w:rsid w:val="00B03161"/>
    <w:rsid w:val="00B03E61"/>
    <w:rsid w:val="00B04753"/>
    <w:rsid w:val="00B06046"/>
    <w:rsid w:val="00B17276"/>
    <w:rsid w:val="00B227E3"/>
    <w:rsid w:val="00B33E39"/>
    <w:rsid w:val="00B50E84"/>
    <w:rsid w:val="00B55DB4"/>
    <w:rsid w:val="00B57F2D"/>
    <w:rsid w:val="00B67D3E"/>
    <w:rsid w:val="00B73888"/>
    <w:rsid w:val="00B80332"/>
    <w:rsid w:val="00B8261C"/>
    <w:rsid w:val="00B832D9"/>
    <w:rsid w:val="00B9030E"/>
    <w:rsid w:val="00B942B8"/>
    <w:rsid w:val="00B96066"/>
    <w:rsid w:val="00BA4CEE"/>
    <w:rsid w:val="00BA5F71"/>
    <w:rsid w:val="00BB11E9"/>
    <w:rsid w:val="00BB6A17"/>
    <w:rsid w:val="00BC0576"/>
    <w:rsid w:val="00BC6770"/>
    <w:rsid w:val="00BD4674"/>
    <w:rsid w:val="00BE48C3"/>
    <w:rsid w:val="00BE656A"/>
    <w:rsid w:val="00BF63BB"/>
    <w:rsid w:val="00BF78CC"/>
    <w:rsid w:val="00C02AFA"/>
    <w:rsid w:val="00C05186"/>
    <w:rsid w:val="00C10605"/>
    <w:rsid w:val="00C25051"/>
    <w:rsid w:val="00C27424"/>
    <w:rsid w:val="00C41E7E"/>
    <w:rsid w:val="00C550CB"/>
    <w:rsid w:val="00C55858"/>
    <w:rsid w:val="00C62E1E"/>
    <w:rsid w:val="00C67A55"/>
    <w:rsid w:val="00C67CBA"/>
    <w:rsid w:val="00C67F81"/>
    <w:rsid w:val="00C77629"/>
    <w:rsid w:val="00C960FD"/>
    <w:rsid w:val="00CA1648"/>
    <w:rsid w:val="00CA213A"/>
    <w:rsid w:val="00CA3E81"/>
    <w:rsid w:val="00CB0DBD"/>
    <w:rsid w:val="00CB1044"/>
    <w:rsid w:val="00CC1457"/>
    <w:rsid w:val="00CC7E7D"/>
    <w:rsid w:val="00CD1A52"/>
    <w:rsid w:val="00CE5120"/>
    <w:rsid w:val="00CE64DB"/>
    <w:rsid w:val="00CF0A14"/>
    <w:rsid w:val="00CF2060"/>
    <w:rsid w:val="00CF6AEF"/>
    <w:rsid w:val="00CF7A08"/>
    <w:rsid w:val="00D13084"/>
    <w:rsid w:val="00D16EA6"/>
    <w:rsid w:val="00D32A01"/>
    <w:rsid w:val="00D41A5E"/>
    <w:rsid w:val="00D518D7"/>
    <w:rsid w:val="00D51A5E"/>
    <w:rsid w:val="00D6201A"/>
    <w:rsid w:val="00D65CCA"/>
    <w:rsid w:val="00D678CD"/>
    <w:rsid w:val="00D72073"/>
    <w:rsid w:val="00D73950"/>
    <w:rsid w:val="00D7652F"/>
    <w:rsid w:val="00D8005E"/>
    <w:rsid w:val="00D81D17"/>
    <w:rsid w:val="00D84D6B"/>
    <w:rsid w:val="00D860F8"/>
    <w:rsid w:val="00D979B7"/>
    <w:rsid w:val="00DA6922"/>
    <w:rsid w:val="00DB1511"/>
    <w:rsid w:val="00DC729A"/>
    <w:rsid w:val="00DD691C"/>
    <w:rsid w:val="00DE72B0"/>
    <w:rsid w:val="00DF3C12"/>
    <w:rsid w:val="00DF50CC"/>
    <w:rsid w:val="00E004FC"/>
    <w:rsid w:val="00E03B03"/>
    <w:rsid w:val="00E03D49"/>
    <w:rsid w:val="00E13B4E"/>
    <w:rsid w:val="00E14158"/>
    <w:rsid w:val="00E26F96"/>
    <w:rsid w:val="00E35727"/>
    <w:rsid w:val="00E430CC"/>
    <w:rsid w:val="00E56F3E"/>
    <w:rsid w:val="00E60D3D"/>
    <w:rsid w:val="00E651CC"/>
    <w:rsid w:val="00E6554D"/>
    <w:rsid w:val="00E80577"/>
    <w:rsid w:val="00E840B5"/>
    <w:rsid w:val="00E850EA"/>
    <w:rsid w:val="00E859E9"/>
    <w:rsid w:val="00E91356"/>
    <w:rsid w:val="00E9642F"/>
    <w:rsid w:val="00EA41FD"/>
    <w:rsid w:val="00EB0491"/>
    <w:rsid w:val="00EE3822"/>
    <w:rsid w:val="00EE51B1"/>
    <w:rsid w:val="00EF146B"/>
    <w:rsid w:val="00F0086A"/>
    <w:rsid w:val="00F03DA5"/>
    <w:rsid w:val="00F06F2D"/>
    <w:rsid w:val="00F12ADC"/>
    <w:rsid w:val="00F17B09"/>
    <w:rsid w:val="00F23F23"/>
    <w:rsid w:val="00F24C17"/>
    <w:rsid w:val="00F26B52"/>
    <w:rsid w:val="00F279EB"/>
    <w:rsid w:val="00F46908"/>
    <w:rsid w:val="00F557EF"/>
    <w:rsid w:val="00F5650A"/>
    <w:rsid w:val="00F61F5E"/>
    <w:rsid w:val="00F65912"/>
    <w:rsid w:val="00F75537"/>
    <w:rsid w:val="00F7663C"/>
    <w:rsid w:val="00F81299"/>
    <w:rsid w:val="00F81C93"/>
    <w:rsid w:val="00F83BC5"/>
    <w:rsid w:val="00F93A9A"/>
    <w:rsid w:val="00FA6C78"/>
    <w:rsid w:val="00FC60FB"/>
    <w:rsid w:val="00FD12E2"/>
    <w:rsid w:val="00FE3671"/>
    <w:rsid w:val="00FE7B02"/>
    <w:rsid w:val="00FF17FF"/>
    <w:rsid w:val="00FF52C8"/>
    <w:rsid w:val="00FF5B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1B"/>
    <w:rPr>
      <w:lang w:val="bg-BG"/>
    </w:rPr>
  </w:style>
  <w:style w:type="paragraph" w:styleId="Heading1">
    <w:name w:val="heading 1"/>
    <w:basedOn w:val="Normal"/>
    <w:next w:val="Normal"/>
    <w:link w:val="Heading1Char"/>
    <w:uiPriority w:val="9"/>
    <w:qFormat/>
    <w:rsid w:val="00B832D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EB9"/>
    <w:rPr>
      <w:rFonts w:ascii="Segoe UI" w:hAnsi="Segoe UI" w:cs="Segoe UI"/>
      <w:sz w:val="18"/>
      <w:szCs w:val="18"/>
      <w:lang w:val="bg-BG"/>
    </w:rPr>
  </w:style>
  <w:style w:type="paragraph" w:styleId="FootnoteText">
    <w:name w:val="footnote text"/>
    <w:basedOn w:val="Normal"/>
    <w:link w:val="FootnoteTextChar"/>
    <w:uiPriority w:val="99"/>
    <w:semiHidden/>
    <w:unhideWhenUsed/>
    <w:rsid w:val="00BE65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656A"/>
    <w:rPr>
      <w:sz w:val="20"/>
      <w:szCs w:val="20"/>
      <w:lang w:val="bg-BG"/>
    </w:rPr>
  </w:style>
  <w:style w:type="character" w:styleId="FootnoteReference">
    <w:name w:val="footnote reference"/>
    <w:basedOn w:val="DefaultParagraphFont"/>
    <w:uiPriority w:val="99"/>
    <w:semiHidden/>
    <w:unhideWhenUsed/>
    <w:rsid w:val="00BE656A"/>
    <w:rPr>
      <w:vertAlign w:val="superscript"/>
    </w:rPr>
  </w:style>
  <w:style w:type="character" w:styleId="CommentReference">
    <w:name w:val="annotation reference"/>
    <w:basedOn w:val="DefaultParagraphFont"/>
    <w:uiPriority w:val="99"/>
    <w:semiHidden/>
    <w:unhideWhenUsed/>
    <w:rsid w:val="00B227E3"/>
    <w:rPr>
      <w:sz w:val="16"/>
      <w:szCs w:val="16"/>
    </w:rPr>
  </w:style>
  <w:style w:type="paragraph" w:styleId="CommentText">
    <w:name w:val="annotation text"/>
    <w:basedOn w:val="Normal"/>
    <w:link w:val="CommentTextChar"/>
    <w:uiPriority w:val="99"/>
    <w:semiHidden/>
    <w:unhideWhenUsed/>
    <w:rsid w:val="00B227E3"/>
    <w:pPr>
      <w:spacing w:line="240" w:lineRule="auto"/>
    </w:pPr>
    <w:rPr>
      <w:sz w:val="20"/>
      <w:szCs w:val="20"/>
    </w:rPr>
  </w:style>
  <w:style w:type="character" w:customStyle="1" w:styleId="CommentTextChar">
    <w:name w:val="Comment Text Char"/>
    <w:basedOn w:val="DefaultParagraphFont"/>
    <w:link w:val="CommentText"/>
    <w:uiPriority w:val="99"/>
    <w:semiHidden/>
    <w:rsid w:val="00B227E3"/>
    <w:rPr>
      <w:sz w:val="20"/>
      <w:szCs w:val="20"/>
      <w:lang w:val="bg-BG"/>
    </w:rPr>
  </w:style>
  <w:style w:type="paragraph" w:styleId="CommentSubject">
    <w:name w:val="annotation subject"/>
    <w:basedOn w:val="CommentText"/>
    <w:next w:val="CommentText"/>
    <w:link w:val="CommentSubjectChar"/>
    <w:uiPriority w:val="99"/>
    <w:semiHidden/>
    <w:unhideWhenUsed/>
    <w:rsid w:val="00B227E3"/>
    <w:rPr>
      <w:b/>
      <w:bCs/>
    </w:rPr>
  </w:style>
  <w:style w:type="character" w:customStyle="1" w:styleId="CommentSubjectChar">
    <w:name w:val="Comment Subject Char"/>
    <w:basedOn w:val="CommentTextChar"/>
    <w:link w:val="CommentSubject"/>
    <w:uiPriority w:val="99"/>
    <w:semiHidden/>
    <w:rsid w:val="00B227E3"/>
    <w:rPr>
      <w:b/>
      <w:bCs/>
      <w:sz w:val="20"/>
      <w:szCs w:val="20"/>
      <w:lang w:val="bg-BG"/>
    </w:rPr>
  </w:style>
  <w:style w:type="paragraph" w:styleId="ListParagraph">
    <w:name w:val="List Paragraph"/>
    <w:basedOn w:val="Normal"/>
    <w:uiPriority w:val="34"/>
    <w:qFormat/>
    <w:rsid w:val="00AD3FA1"/>
    <w:pPr>
      <w:ind w:left="720"/>
      <w:contextualSpacing/>
    </w:pPr>
  </w:style>
  <w:style w:type="character" w:styleId="Hyperlink">
    <w:name w:val="Hyperlink"/>
    <w:basedOn w:val="DefaultParagraphFont"/>
    <w:uiPriority w:val="99"/>
    <w:unhideWhenUsed/>
    <w:rsid w:val="0013002B"/>
    <w:rPr>
      <w:color w:val="0000FF"/>
      <w:u w:val="single"/>
    </w:rPr>
  </w:style>
  <w:style w:type="table" w:customStyle="1" w:styleId="MediumShading1-Accent11">
    <w:name w:val="Medium Shading 1 - Accent 11"/>
    <w:basedOn w:val="TableNormal"/>
    <w:uiPriority w:val="63"/>
    <w:rsid w:val="00CF6AEF"/>
    <w:pPr>
      <w:spacing w:after="0" w:line="240" w:lineRule="auto"/>
    </w:pPr>
    <w:rPr>
      <w:lang w:val="bg-BG"/>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45233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949D1"/>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49D1"/>
    <w:rPr>
      <w:lang w:val="bg-BG"/>
    </w:rPr>
  </w:style>
  <w:style w:type="paragraph" w:styleId="Footer">
    <w:name w:val="footer"/>
    <w:basedOn w:val="Normal"/>
    <w:link w:val="FooterChar"/>
    <w:uiPriority w:val="99"/>
    <w:unhideWhenUsed/>
    <w:rsid w:val="007949D1"/>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49D1"/>
    <w:rPr>
      <w:lang w:val="bg-BG"/>
    </w:rPr>
  </w:style>
  <w:style w:type="character" w:customStyle="1" w:styleId="Heading1Char">
    <w:name w:val="Heading 1 Char"/>
    <w:basedOn w:val="DefaultParagraphFont"/>
    <w:link w:val="Heading1"/>
    <w:uiPriority w:val="9"/>
    <w:rsid w:val="00B832D9"/>
    <w:rPr>
      <w:rFonts w:asciiTheme="majorHAnsi" w:eastAsiaTheme="majorEastAsia" w:hAnsiTheme="majorHAnsi" w:cstheme="majorBidi"/>
      <w:b/>
      <w:bCs/>
      <w:color w:val="2F5496" w:themeColor="accent1" w:themeShade="BF"/>
      <w:sz w:val="28"/>
      <w:szCs w:val="28"/>
      <w:lang w:val="bg-BG"/>
    </w:rPr>
  </w:style>
  <w:style w:type="character" w:customStyle="1" w:styleId="text">
    <w:name w:val="text"/>
    <w:basedOn w:val="DefaultParagraphFont"/>
    <w:rsid w:val="00B832D9"/>
  </w:style>
  <w:style w:type="character" w:styleId="Strong">
    <w:name w:val="Strong"/>
    <w:basedOn w:val="DefaultParagraphFont"/>
    <w:uiPriority w:val="22"/>
    <w:qFormat/>
    <w:rsid w:val="00B832D9"/>
    <w:rPr>
      <w:b/>
      <w:bCs/>
    </w:rPr>
  </w:style>
  <w:style w:type="paragraph" w:styleId="NoSpacing">
    <w:name w:val="No Spacing"/>
    <w:uiPriority w:val="1"/>
    <w:qFormat/>
    <w:rsid w:val="00B832D9"/>
    <w:pPr>
      <w:spacing w:after="0" w:line="240" w:lineRule="auto"/>
    </w:pPr>
    <w:rPr>
      <w:lang w:val="bg-BG"/>
    </w:rPr>
  </w:style>
</w:styles>
</file>

<file path=word/webSettings.xml><?xml version="1.0" encoding="utf-8"?>
<w:webSettings xmlns:r="http://schemas.openxmlformats.org/officeDocument/2006/relationships" xmlns:w="http://schemas.openxmlformats.org/wordprocessingml/2006/main">
  <w:divs>
    <w:div w:id="1104305780">
      <w:bodyDiv w:val="1"/>
      <w:marLeft w:val="0"/>
      <w:marRight w:val="0"/>
      <w:marTop w:val="0"/>
      <w:marBottom w:val="0"/>
      <w:divBdr>
        <w:top w:val="none" w:sz="0" w:space="0" w:color="auto"/>
        <w:left w:val="none" w:sz="0" w:space="0" w:color="auto"/>
        <w:bottom w:val="none" w:sz="0" w:space="0" w:color="auto"/>
        <w:right w:val="none" w:sz="0" w:space="0" w:color="auto"/>
      </w:divBdr>
      <w:divsChild>
        <w:div w:id="1689066126">
          <w:marLeft w:val="0"/>
          <w:marRight w:val="0"/>
          <w:marTop w:val="0"/>
          <w:marBottom w:val="0"/>
          <w:divBdr>
            <w:top w:val="none" w:sz="0" w:space="0" w:color="auto"/>
            <w:left w:val="none" w:sz="0" w:space="0" w:color="auto"/>
            <w:bottom w:val="none" w:sz="0" w:space="0" w:color="auto"/>
            <w:right w:val="none" w:sz="0" w:space="0" w:color="auto"/>
          </w:divBdr>
          <w:divsChild>
            <w:div w:id="1793161217">
              <w:marLeft w:val="0"/>
              <w:marRight w:val="0"/>
              <w:marTop w:val="0"/>
              <w:marBottom w:val="0"/>
              <w:divBdr>
                <w:top w:val="none" w:sz="0" w:space="0" w:color="auto"/>
                <w:left w:val="none" w:sz="0" w:space="0" w:color="auto"/>
                <w:bottom w:val="none" w:sz="0" w:space="0" w:color="auto"/>
                <w:right w:val="none" w:sz="0" w:space="0" w:color="auto"/>
              </w:divBdr>
              <w:divsChild>
                <w:div w:id="1357076162">
                  <w:marLeft w:val="0"/>
                  <w:marRight w:val="0"/>
                  <w:marTop w:val="0"/>
                  <w:marBottom w:val="0"/>
                  <w:divBdr>
                    <w:top w:val="none" w:sz="0" w:space="0" w:color="auto"/>
                    <w:left w:val="none" w:sz="0" w:space="0" w:color="auto"/>
                    <w:bottom w:val="none" w:sz="0" w:space="0" w:color="auto"/>
                    <w:right w:val="none" w:sz="0" w:space="0" w:color="auto"/>
                  </w:divBdr>
                  <w:divsChild>
                    <w:div w:id="1968118694">
                      <w:marLeft w:val="0"/>
                      <w:marRight w:val="0"/>
                      <w:marTop w:val="0"/>
                      <w:marBottom w:val="0"/>
                      <w:divBdr>
                        <w:top w:val="none" w:sz="0" w:space="0" w:color="auto"/>
                        <w:left w:val="none" w:sz="0" w:space="0" w:color="auto"/>
                        <w:bottom w:val="none" w:sz="0" w:space="0" w:color="auto"/>
                        <w:right w:val="none" w:sz="0" w:space="0" w:color="auto"/>
                      </w:divBdr>
                      <w:divsChild>
                        <w:div w:id="1762722691">
                          <w:marLeft w:val="0"/>
                          <w:marRight w:val="0"/>
                          <w:marTop w:val="0"/>
                          <w:marBottom w:val="0"/>
                          <w:divBdr>
                            <w:top w:val="none" w:sz="0" w:space="0" w:color="auto"/>
                            <w:left w:val="none" w:sz="0" w:space="0" w:color="auto"/>
                            <w:bottom w:val="none" w:sz="0" w:space="0" w:color="auto"/>
                            <w:right w:val="none" w:sz="0" w:space="0" w:color="auto"/>
                          </w:divBdr>
                          <w:divsChild>
                            <w:div w:id="199171809">
                              <w:marLeft w:val="0"/>
                              <w:marRight w:val="0"/>
                              <w:marTop w:val="0"/>
                              <w:marBottom w:val="0"/>
                              <w:divBdr>
                                <w:top w:val="none" w:sz="0" w:space="0" w:color="auto"/>
                                <w:left w:val="none" w:sz="0" w:space="0" w:color="auto"/>
                                <w:bottom w:val="none" w:sz="0" w:space="0" w:color="auto"/>
                                <w:right w:val="none" w:sz="0" w:space="0" w:color="auto"/>
                              </w:divBdr>
                            </w:div>
                            <w:div w:id="525290988">
                              <w:marLeft w:val="0"/>
                              <w:marRight w:val="0"/>
                              <w:marTop w:val="0"/>
                              <w:marBottom w:val="0"/>
                              <w:divBdr>
                                <w:top w:val="none" w:sz="0" w:space="0" w:color="auto"/>
                                <w:left w:val="none" w:sz="0" w:space="0" w:color="auto"/>
                                <w:bottom w:val="none" w:sz="0" w:space="0" w:color="auto"/>
                                <w:right w:val="none" w:sz="0" w:space="0" w:color="auto"/>
                              </w:divBdr>
                            </w:div>
                          </w:divsChild>
                        </w:div>
                        <w:div w:id="1887251455">
                          <w:marLeft w:val="0"/>
                          <w:marRight w:val="0"/>
                          <w:marTop w:val="0"/>
                          <w:marBottom w:val="0"/>
                          <w:divBdr>
                            <w:top w:val="none" w:sz="0" w:space="0" w:color="auto"/>
                            <w:left w:val="none" w:sz="0" w:space="0" w:color="auto"/>
                            <w:bottom w:val="none" w:sz="0" w:space="0" w:color="auto"/>
                            <w:right w:val="none" w:sz="0" w:space="0" w:color="auto"/>
                          </w:divBdr>
                          <w:divsChild>
                            <w:div w:id="884030194">
                              <w:marLeft w:val="0"/>
                              <w:marRight w:val="300"/>
                              <w:marTop w:val="180"/>
                              <w:marBottom w:val="0"/>
                              <w:divBdr>
                                <w:top w:val="none" w:sz="0" w:space="0" w:color="auto"/>
                                <w:left w:val="none" w:sz="0" w:space="0" w:color="auto"/>
                                <w:bottom w:val="none" w:sz="0" w:space="0" w:color="auto"/>
                                <w:right w:val="none" w:sz="0" w:space="0" w:color="auto"/>
                              </w:divBdr>
                              <w:divsChild>
                                <w:div w:id="13530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961273">
          <w:marLeft w:val="0"/>
          <w:marRight w:val="0"/>
          <w:marTop w:val="0"/>
          <w:marBottom w:val="0"/>
          <w:divBdr>
            <w:top w:val="none" w:sz="0" w:space="0" w:color="auto"/>
            <w:left w:val="none" w:sz="0" w:space="0" w:color="auto"/>
            <w:bottom w:val="none" w:sz="0" w:space="0" w:color="auto"/>
            <w:right w:val="none" w:sz="0" w:space="0" w:color="auto"/>
          </w:divBdr>
          <w:divsChild>
            <w:div w:id="240995137">
              <w:marLeft w:val="0"/>
              <w:marRight w:val="0"/>
              <w:marTop w:val="0"/>
              <w:marBottom w:val="0"/>
              <w:divBdr>
                <w:top w:val="none" w:sz="0" w:space="0" w:color="auto"/>
                <w:left w:val="none" w:sz="0" w:space="0" w:color="auto"/>
                <w:bottom w:val="none" w:sz="0" w:space="0" w:color="auto"/>
                <w:right w:val="none" w:sz="0" w:space="0" w:color="auto"/>
              </w:divBdr>
              <w:divsChild>
                <w:div w:id="192546433">
                  <w:marLeft w:val="0"/>
                  <w:marRight w:val="0"/>
                  <w:marTop w:val="0"/>
                  <w:marBottom w:val="0"/>
                  <w:divBdr>
                    <w:top w:val="none" w:sz="0" w:space="0" w:color="auto"/>
                    <w:left w:val="none" w:sz="0" w:space="0" w:color="auto"/>
                    <w:bottom w:val="none" w:sz="0" w:space="0" w:color="auto"/>
                    <w:right w:val="none" w:sz="0" w:space="0" w:color="auto"/>
                  </w:divBdr>
                  <w:divsChild>
                    <w:div w:id="1653018448">
                      <w:marLeft w:val="0"/>
                      <w:marRight w:val="0"/>
                      <w:marTop w:val="0"/>
                      <w:marBottom w:val="0"/>
                      <w:divBdr>
                        <w:top w:val="none" w:sz="0" w:space="0" w:color="auto"/>
                        <w:left w:val="none" w:sz="0" w:space="0" w:color="auto"/>
                        <w:bottom w:val="none" w:sz="0" w:space="0" w:color="auto"/>
                        <w:right w:val="none" w:sz="0" w:space="0" w:color="auto"/>
                      </w:divBdr>
                      <w:divsChild>
                        <w:div w:id="9371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831014">
      <w:bodyDiv w:val="1"/>
      <w:marLeft w:val="0"/>
      <w:marRight w:val="0"/>
      <w:marTop w:val="0"/>
      <w:marBottom w:val="0"/>
      <w:divBdr>
        <w:top w:val="none" w:sz="0" w:space="0" w:color="auto"/>
        <w:left w:val="none" w:sz="0" w:space="0" w:color="auto"/>
        <w:bottom w:val="none" w:sz="0" w:space="0" w:color="auto"/>
        <w:right w:val="none" w:sz="0" w:space="0" w:color="auto"/>
      </w:divBdr>
      <w:divsChild>
        <w:div w:id="775558551">
          <w:marLeft w:val="0"/>
          <w:marRight w:val="0"/>
          <w:marTop w:val="60"/>
          <w:marBottom w:val="0"/>
          <w:divBdr>
            <w:top w:val="none" w:sz="0" w:space="0" w:color="auto"/>
            <w:left w:val="none" w:sz="0" w:space="0" w:color="auto"/>
            <w:bottom w:val="none" w:sz="0" w:space="0" w:color="auto"/>
            <w:right w:val="none" w:sz="0" w:space="0" w:color="auto"/>
          </w:divBdr>
        </w:div>
      </w:divsChild>
    </w:div>
    <w:div w:id="1545873062">
      <w:bodyDiv w:val="1"/>
      <w:marLeft w:val="0"/>
      <w:marRight w:val="0"/>
      <w:marTop w:val="0"/>
      <w:marBottom w:val="0"/>
      <w:divBdr>
        <w:top w:val="none" w:sz="0" w:space="0" w:color="auto"/>
        <w:left w:val="none" w:sz="0" w:space="0" w:color="auto"/>
        <w:bottom w:val="none" w:sz="0" w:space="0" w:color="auto"/>
        <w:right w:val="none" w:sz="0" w:space="0" w:color="auto"/>
      </w:divBdr>
      <w:divsChild>
        <w:div w:id="1046874405">
          <w:marLeft w:val="0"/>
          <w:marRight w:val="0"/>
          <w:marTop w:val="0"/>
          <w:marBottom w:val="0"/>
          <w:divBdr>
            <w:top w:val="none" w:sz="0" w:space="0" w:color="auto"/>
            <w:left w:val="none" w:sz="0" w:space="0" w:color="auto"/>
            <w:bottom w:val="none" w:sz="0" w:space="0" w:color="auto"/>
            <w:right w:val="none" w:sz="0" w:space="0" w:color="auto"/>
          </w:divBdr>
          <w:divsChild>
            <w:div w:id="376399467">
              <w:marLeft w:val="0"/>
              <w:marRight w:val="0"/>
              <w:marTop w:val="0"/>
              <w:marBottom w:val="0"/>
              <w:divBdr>
                <w:top w:val="none" w:sz="0" w:space="0" w:color="auto"/>
                <w:left w:val="none" w:sz="0" w:space="0" w:color="auto"/>
                <w:bottom w:val="none" w:sz="0" w:space="0" w:color="auto"/>
                <w:right w:val="none" w:sz="0" w:space="0" w:color="auto"/>
              </w:divBdr>
              <w:divsChild>
                <w:div w:id="538007142">
                  <w:marLeft w:val="0"/>
                  <w:marRight w:val="0"/>
                  <w:marTop w:val="0"/>
                  <w:marBottom w:val="0"/>
                  <w:divBdr>
                    <w:top w:val="none" w:sz="0" w:space="0" w:color="auto"/>
                    <w:left w:val="none" w:sz="0" w:space="0" w:color="auto"/>
                    <w:bottom w:val="none" w:sz="0" w:space="0" w:color="auto"/>
                    <w:right w:val="none" w:sz="0" w:space="0" w:color="auto"/>
                  </w:divBdr>
                  <w:divsChild>
                    <w:div w:id="927272468">
                      <w:marLeft w:val="0"/>
                      <w:marRight w:val="0"/>
                      <w:marTop w:val="0"/>
                      <w:marBottom w:val="0"/>
                      <w:divBdr>
                        <w:top w:val="none" w:sz="0" w:space="0" w:color="auto"/>
                        <w:left w:val="none" w:sz="0" w:space="0" w:color="auto"/>
                        <w:bottom w:val="none" w:sz="0" w:space="0" w:color="auto"/>
                        <w:right w:val="none" w:sz="0" w:space="0" w:color="auto"/>
                      </w:divBdr>
                      <w:divsChild>
                        <w:div w:id="443814391">
                          <w:marLeft w:val="0"/>
                          <w:marRight w:val="0"/>
                          <w:marTop w:val="0"/>
                          <w:marBottom w:val="0"/>
                          <w:divBdr>
                            <w:top w:val="none" w:sz="0" w:space="0" w:color="auto"/>
                            <w:left w:val="none" w:sz="0" w:space="0" w:color="auto"/>
                            <w:bottom w:val="none" w:sz="0" w:space="0" w:color="auto"/>
                            <w:right w:val="none" w:sz="0" w:space="0" w:color="auto"/>
                          </w:divBdr>
                          <w:divsChild>
                            <w:div w:id="1205412122">
                              <w:marLeft w:val="0"/>
                              <w:marRight w:val="0"/>
                              <w:marTop w:val="0"/>
                              <w:marBottom w:val="0"/>
                              <w:divBdr>
                                <w:top w:val="none" w:sz="0" w:space="0" w:color="auto"/>
                                <w:left w:val="none" w:sz="0" w:space="0" w:color="auto"/>
                                <w:bottom w:val="none" w:sz="0" w:space="0" w:color="auto"/>
                                <w:right w:val="none" w:sz="0" w:space="0" w:color="auto"/>
                              </w:divBdr>
                            </w:div>
                            <w:div w:id="2108190969">
                              <w:marLeft w:val="0"/>
                              <w:marRight w:val="0"/>
                              <w:marTop w:val="0"/>
                              <w:marBottom w:val="0"/>
                              <w:divBdr>
                                <w:top w:val="none" w:sz="0" w:space="0" w:color="auto"/>
                                <w:left w:val="none" w:sz="0" w:space="0" w:color="auto"/>
                                <w:bottom w:val="none" w:sz="0" w:space="0" w:color="auto"/>
                                <w:right w:val="none" w:sz="0" w:space="0" w:color="auto"/>
                              </w:divBdr>
                            </w:div>
                          </w:divsChild>
                        </w:div>
                        <w:div w:id="3753590">
                          <w:marLeft w:val="0"/>
                          <w:marRight w:val="0"/>
                          <w:marTop w:val="0"/>
                          <w:marBottom w:val="0"/>
                          <w:divBdr>
                            <w:top w:val="none" w:sz="0" w:space="0" w:color="auto"/>
                            <w:left w:val="none" w:sz="0" w:space="0" w:color="auto"/>
                            <w:bottom w:val="none" w:sz="0" w:space="0" w:color="auto"/>
                            <w:right w:val="none" w:sz="0" w:space="0" w:color="auto"/>
                          </w:divBdr>
                          <w:divsChild>
                            <w:div w:id="1484468624">
                              <w:marLeft w:val="0"/>
                              <w:marRight w:val="300"/>
                              <w:marTop w:val="180"/>
                              <w:marBottom w:val="0"/>
                              <w:divBdr>
                                <w:top w:val="none" w:sz="0" w:space="0" w:color="auto"/>
                                <w:left w:val="none" w:sz="0" w:space="0" w:color="auto"/>
                                <w:bottom w:val="none" w:sz="0" w:space="0" w:color="auto"/>
                                <w:right w:val="none" w:sz="0" w:space="0" w:color="auto"/>
                              </w:divBdr>
                              <w:divsChild>
                                <w:div w:id="9930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567519">
          <w:marLeft w:val="0"/>
          <w:marRight w:val="0"/>
          <w:marTop w:val="0"/>
          <w:marBottom w:val="0"/>
          <w:divBdr>
            <w:top w:val="none" w:sz="0" w:space="0" w:color="auto"/>
            <w:left w:val="none" w:sz="0" w:space="0" w:color="auto"/>
            <w:bottom w:val="none" w:sz="0" w:space="0" w:color="auto"/>
            <w:right w:val="none" w:sz="0" w:space="0" w:color="auto"/>
          </w:divBdr>
          <w:divsChild>
            <w:div w:id="395518533">
              <w:marLeft w:val="0"/>
              <w:marRight w:val="0"/>
              <w:marTop w:val="0"/>
              <w:marBottom w:val="0"/>
              <w:divBdr>
                <w:top w:val="none" w:sz="0" w:space="0" w:color="auto"/>
                <w:left w:val="none" w:sz="0" w:space="0" w:color="auto"/>
                <w:bottom w:val="none" w:sz="0" w:space="0" w:color="auto"/>
                <w:right w:val="none" w:sz="0" w:space="0" w:color="auto"/>
              </w:divBdr>
              <w:divsChild>
                <w:div w:id="1689987042">
                  <w:marLeft w:val="0"/>
                  <w:marRight w:val="0"/>
                  <w:marTop w:val="0"/>
                  <w:marBottom w:val="0"/>
                  <w:divBdr>
                    <w:top w:val="none" w:sz="0" w:space="0" w:color="auto"/>
                    <w:left w:val="none" w:sz="0" w:space="0" w:color="auto"/>
                    <w:bottom w:val="none" w:sz="0" w:space="0" w:color="auto"/>
                    <w:right w:val="none" w:sz="0" w:space="0" w:color="auto"/>
                  </w:divBdr>
                  <w:divsChild>
                    <w:div w:id="567961059">
                      <w:marLeft w:val="0"/>
                      <w:marRight w:val="0"/>
                      <w:marTop w:val="0"/>
                      <w:marBottom w:val="0"/>
                      <w:divBdr>
                        <w:top w:val="none" w:sz="0" w:space="0" w:color="auto"/>
                        <w:left w:val="none" w:sz="0" w:space="0" w:color="auto"/>
                        <w:bottom w:val="none" w:sz="0" w:space="0" w:color="auto"/>
                        <w:right w:val="none" w:sz="0" w:space="0" w:color="auto"/>
                      </w:divBdr>
                      <w:divsChild>
                        <w:div w:id="14895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956102">
      <w:bodyDiv w:val="1"/>
      <w:marLeft w:val="0"/>
      <w:marRight w:val="0"/>
      <w:marTop w:val="0"/>
      <w:marBottom w:val="0"/>
      <w:divBdr>
        <w:top w:val="none" w:sz="0" w:space="0" w:color="auto"/>
        <w:left w:val="none" w:sz="0" w:space="0" w:color="auto"/>
        <w:bottom w:val="none" w:sz="0" w:space="0" w:color="auto"/>
        <w:right w:val="none" w:sz="0" w:space="0" w:color="auto"/>
      </w:divBdr>
      <w:divsChild>
        <w:div w:id="23754136">
          <w:marLeft w:val="0"/>
          <w:marRight w:val="0"/>
          <w:marTop w:val="90"/>
          <w:marBottom w:val="0"/>
          <w:divBdr>
            <w:top w:val="none" w:sz="0" w:space="0" w:color="auto"/>
            <w:left w:val="none" w:sz="0" w:space="0" w:color="auto"/>
            <w:bottom w:val="none" w:sz="0" w:space="0" w:color="auto"/>
            <w:right w:val="none" w:sz="0" w:space="0" w:color="auto"/>
          </w:divBdr>
          <w:divsChild>
            <w:div w:id="78989761">
              <w:marLeft w:val="0"/>
              <w:marRight w:val="0"/>
              <w:marTop w:val="0"/>
              <w:marBottom w:val="420"/>
              <w:divBdr>
                <w:top w:val="none" w:sz="0" w:space="0" w:color="auto"/>
                <w:left w:val="none" w:sz="0" w:space="0" w:color="auto"/>
                <w:bottom w:val="none" w:sz="0" w:space="0" w:color="auto"/>
                <w:right w:val="none" w:sz="0" w:space="0" w:color="auto"/>
              </w:divBdr>
              <w:divsChild>
                <w:div w:id="218907726">
                  <w:marLeft w:val="0"/>
                  <w:marRight w:val="0"/>
                  <w:marTop w:val="0"/>
                  <w:marBottom w:val="0"/>
                  <w:divBdr>
                    <w:top w:val="none" w:sz="0" w:space="0" w:color="auto"/>
                    <w:left w:val="none" w:sz="0" w:space="0" w:color="auto"/>
                    <w:bottom w:val="none" w:sz="0" w:space="0" w:color="auto"/>
                    <w:right w:val="none" w:sz="0" w:space="0" w:color="auto"/>
                  </w:divBdr>
                  <w:divsChild>
                    <w:div w:id="73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3775">
      <w:bodyDiv w:val="1"/>
      <w:marLeft w:val="0"/>
      <w:marRight w:val="0"/>
      <w:marTop w:val="0"/>
      <w:marBottom w:val="0"/>
      <w:divBdr>
        <w:top w:val="none" w:sz="0" w:space="0" w:color="auto"/>
        <w:left w:val="none" w:sz="0" w:space="0" w:color="auto"/>
        <w:bottom w:val="none" w:sz="0" w:space="0" w:color="auto"/>
        <w:right w:val="none" w:sz="0" w:space="0" w:color="auto"/>
      </w:divBdr>
      <w:divsChild>
        <w:div w:id="5835611">
          <w:marLeft w:val="0"/>
          <w:marRight w:val="0"/>
          <w:marTop w:val="0"/>
          <w:marBottom w:val="0"/>
          <w:divBdr>
            <w:top w:val="none" w:sz="0" w:space="0" w:color="auto"/>
            <w:left w:val="none" w:sz="0" w:space="0" w:color="auto"/>
            <w:bottom w:val="none" w:sz="0" w:space="0" w:color="auto"/>
            <w:right w:val="none" w:sz="0" w:space="0" w:color="auto"/>
          </w:divBdr>
          <w:divsChild>
            <w:div w:id="1998801568">
              <w:marLeft w:val="0"/>
              <w:marRight w:val="0"/>
              <w:marTop w:val="0"/>
              <w:marBottom w:val="0"/>
              <w:divBdr>
                <w:top w:val="none" w:sz="0" w:space="0" w:color="auto"/>
                <w:left w:val="none" w:sz="0" w:space="0" w:color="auto"/>
                <w:bottom w:val="none" w:sz="0" w:space="0" w:color="auto"/>
                <w:right w:val="none" w:sz="0" w:space="0" w:color="auto"/>
              </w:divBdr>
              <w:divsChild>
                <w:div w:id="1779180456">
                  <w:marLeft w:val="0"/>
                  <w:marRight w:val="0"/>
                  <w:marTop w:val="0"/>
                  <w:marBottom w:val="0"/>
                  <w:divBdr>
                    <w:top w:val="none" w:sz="0" w:space="0" w:color="auto"/>
                    <w:left w:val="none" w:sz="0" w:space="0" w:color="auto"/>
                    <w:bottom w:val="none" w:sz="0" w:space="0" w:color="auto"/>
                    <w:right w:val="none" w:sz="0" w:space="0" w:color="auto"/>
                  </w:divBdr>
                  <w:divsChild>
                    <w:div w:id="165248669">
                      <w:marLeft w:val="0"/>
                      <w:marRight w:val="0"/>
                      <w:marTop w:val="0"/>
                      <w:marBottom w:val="0"/>
                      <w:divBdr>
                        <w:top w:val="none" w:sz="0" w:space="0" w:color="auto"/>
                        <w:left w:val="none" w:sz="0" w:space="0" w:color="auto"/>
                        <w:bottom w:val="none" w:sz="0" w:space="0" w:color="auto"/>
                        <w:right w:val="none" w:sz="0" w:space="0" w:color="auto"/>
                      </w:divBdr>
                      <w:divsChild>
                        <w:div w:id="570114543">
                          <w:marLeft w:val="0"/>
                          <w:marRight w:val="0"/>
                          <w:marTop w:val="0"/>
                          <w:marBottom w:val="0"/>
                          <w:divBdr>
                            <w:top w:val="none" w:sz="0" w:space="0" w:color="auto"/>
                            <w:left w:val="none" w:sz="0" w:space="0" w:color="auto"/>
                            <w:bottom w:val="none" w:sz="0" w:space="0" w:color="auto"/>
                            <w:right w:val="none" w:sz="0" w:space="0" w:color="auto"/>
                          </w:divBdr>
                          <w:divsChild>
                            <w:div w:id="2044817857">
                              <w:marLeft w:val="0"/>
                              <w:marRight w:val="0"/>
                              <w:marTop w:val="0"/>
                              <w:marBottom w:val="0"/>
                              <w:divBdr>
                                <w:top w:val="none" w:sz="0" w:space="0" w:color="auto"/>
                                <w:left w:val="none" w:sz="0" w:space="0" w:color="auto"/>
                                <w:bottom w:val="none" w:sz="0" w:space="0" w:color="auto"/>
                                <w:right w:val="none" w:sz="0" w:space="0" w:color="auto"/>
                              </w:divBdr>
                            </w:div>
                            <w:div w:id="759523213">
                              <w:marLeft w:val="0"/>
                              <w:marRight w:val="0"/>
                              <w:marTop w:val="0"/>
                              <w:marBottom w:val="0"/>
                              <w:divBdr>
                                <w:top w:val="none" w:sz="0" w:space="0" w:color="auto"/>
                                <w:left w:val="none" w:sz="0" w:space="0" w:color="auto"/>
                                <w:bottom w:val="none" w:sz="0" w:space="0" w:color="auto"/>
                                <w:right w:val="none" w:sz="0" w:space="0" w:color="auto"/>
                              </w:divBdr>
                            </w:div>
                          </w:divsChild>
                        </w:div>
                        <w:div w:id="876625434">
                          <w:marLeft w:val="0"/>
                          <w:marRight w:val="0"/>
                          <w:marTop w:val="0"/>
                          <w:marBottom w:val="0"/>
                          <w:divBdr>
                            <w:top w:val="none" w:sz="0" w:space="0" w:color="auto"/>
                            <w:left w:val="none" w:sz="0" w:space="0" w:color="auto"/>
                            <w:bottom w:val="none" w:sz="0" w:space="0" w:color="auto"/>
                            <w:right w:val="none" w:sz="0" w:space="0" w:color="auto"/>
                          </w:divBdr>
                          <w:divsChild>
                            <w:div w:id="1793018196">
                              <w:marLeft w:val="0"/>
                              <w:marRight w:val="300"/>
                              <w:marTop w:val="180"/>
                              <w:marBottom w:val="0"/>
                              <w:divBdr>
                                <w:top w:val="none" w:sz="0" w:space="0" w:color="auto"/>
                                <w:left w:val="none" w:sz="0" w:space="0" w:color="auto"/>
                                <w:bottom w:val="none" w:sz="0" w:space="0" w:color="auto"/>
                                <w:right w:val="none" w:sz="0" w:space="0" w:color="auto"/>
                              </w:divBdr>
                              <w:divsChild>
                                <w:div w:id="399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059137">
          <w:marLeft w:val="0"/>
          <w:marRight w:val="0"/>
          <w:marTop w:val="0"/>
          <w:marBottom w:val="0"/>
          <w:divBdr>
            <w:top w:val="none" w:sz="0" w:space="0" w:color="auto"/>
            <w:left w:val="none" w:sz="0" w:space="0" w:color="auto"/>
            <w:bottom w:val="none" w:sz="0" w:space="0" w:color="auto"/>
            <w:right w:val="none" w:sz="0" w:space="0" w:color="auto"/>
          </w:divBdr>
          <w:divsChild>
            <w:div w:id="1036541853">
              <w:marLeft w:val="0"/>
              <w:marRight w:val="0"/>
              <w:marTop w:val="0"/>
              <w:marBottom w:val="0"/>
              <w:divBdr>
                <w:top w:val="none" w:sz="0" w:space="0" w:color="auto"/>
                <w:left w:val="none" w:sz="0" w:space="0" w:color="auto"/>
                <w:bottom w:val="none" w:sz="0" w:space="0" w:color="auto"/>
                <w:right w:val="none" w:sz="0" w:space="0" w:color="auto"/>
              </w:divBdr>
              <w:divsChild>
                <w:div w:id="1797790917">
                  <w:marLeft w:val="0"/>
                  <w:marRight w:val="0"/>
                  <w:marTop w:val="0"/>
                  <w:marBottom w:val="0"/>
                  <w:divBdr>
                    <w:top w:val="none" w:sz="0" w:space="0" w:color="auto"/>
                    <w:left w:val="none" w:sz="0" w:space="0" w:color="auto"/>
                    <w:bottom w:val="none" w:sz="0" w:space="0" w:color="auto"/>
                    <w:right w:val="none" w:sz="0" w:space="0" w:color="auto"/>
                  </w:divBdr>
                  <w:divsChild>
                    <w:div w:id="91243971">
                      <w:marLeft w:val="0"/>
                      <w:marRight w:val="0"/>
                      <w:marTop w:val="0"/>
                      <w:marBottom w:val="0"/>
                      <w:divBdr>
                        <w:top w:val="none" w:sz="0" w:space="0" w:color="auto"/>
                        <w:left w:val="none" w:sz="0" w:space="0" w:color="auto"/>
                        <w:bottom w:val="none" w:sz="0" w:space="0" w:color="auto"/>
                        <w:right w:val="none" w:sz="0" w:space="0" w:color="auto"/>
                      </w:divBdr>
                      <w:divsChild>
                        <w:div w:id="9012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s://www.sciencedirect.com/science/journal/019567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jpeg"/><Relationship Id="rId28" Type="http://schemas.openxmlformats.org/officeDocument/2006/relationships/hyperlink" Target="https://www.nejm.org/doi/full/10.1056/NEJMc2004973?query=featured_home"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https://www.sciencedirect.com/science/journal/01956701/104/3"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bg-BG"/>
  <c:style val="3"/>
  <c:clrMapOvr bg1="lt1" tx1="dk1" bg2="lt2" tx2="dk2" accent1="accent1" accent2="accent2" accent3="accent3" accent4="accent4" accent5="accent5" accent6="accent6" hlink="hlink" folHlink="folHlink"/>
  <c:chart>
    <c:autoTitleDeleted val="1"/>
    <c:view3D>
      <c:rotX val="0"/>
      <c:rotY val="0"/>
      <c:perspective val="0"/>
    </c:view3D>
    <c:plotArea>
      <c:layout>
        <c:manualLayout>
          <c:layoutTarget val="inner"/>
          <c:xMode val="edge"/>
          <c:yMode val="edge"/>
          <c:x val="1.3609033428021449E-2"/>
          <c:y val="0.13997999225506649"/>
          <c:w val="0.98639096657197867"/>
          <c:h val="0.75439224546446815"/>
        </c:manualLayout>
      </c:layout>
      <c:bar3DChart>
        <c:barDir val="col"/>
        <c:grouping val="clustered"/>
        <c:ser>
          <c:idx val="0"/>
          <c:order val="0"/>
          <c:tx>
            <c:strRef>
              <c:f>Sheet1!$B$1</c:f>
              <c:strCache>
                <c:ptCount val="1"/>
                <c:pt idx="0">
                  <c:v>Column1</c:v>
                </c:pt>
              </c:strCache>
            </c:strRef>
          </c:tx>
          <c:cat>
            <c:strRef>
              <c:f>Sheet1!$A$2:$A$6</c:f>
              <c:strCache>
                <c:ptCount val="5"/>
                <c:pt idx="0">
                  <c:v>Category 1</c:v>
                </c:pt>
                <c:pt idx="1">
                  <c:v>Category 2</c:v>
                </c:pt>
                <c:pt idx="2">
                  <c:v>Category 3</c:v>
                </c:pt>
                <c:pt idx="3">
                  <c:v>Category 4</c:v>
                </c:pt>
                <c:pt idx="4">
                  <c:v>Category 5</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3492-4ABF-9F35-A8B608F841CE}"/>
            </c:ext>
          </c:extLst>
        </c:ser>
        <c:ser>
          <c:idx val="1"/>
          <c:order val="1"/>
          <c:tx>
            <c:strRef>
              <c:f>Sheet1!$C$1</c:f>
              <c:strCache>
                <c:ptCount val="1"/>
                <c:pt idx="0">
                  <c:v>Series 2</c:v>
                </c:pt>
              </c:strCache>
            </c:strRef>
          </c:tx>
          <c:cat>
            <c:strRef>
              <c:f>Sheet1!$A$2:$A$6</c:f>
              <c:strCache>
                <c:ptCount val="5"/>
                <c:pt idx="0">
                  <c:v>Category 1</c:v>
                </c:pt>
                <c:pt idx="1">
                  <c:v>Category 2</c:v>
                </c:pt>
                <c:pt idx="2">
                  <c:v>Category 3</c:v>
                </c:pt>
                <c:pt idx="3">
                  <c:v>Category 4</c:v>
                </c:pt>
                <c:pt idx="4">
                  <c:v>Category 5</c:v>
                </c:pt>
              </c:strCache>
            </c:strRef>
          </c:cat>
          <c:val>
            <c:numRef>
              <c:f>Sheet1!$C$2:$C$6</c:f>
              <c:numCache>
                <c:formatCode>General</c:formatCode>
                <c:ptCount val="5"/>
                <c:pt idx="0">
                  <c:v>94</c:v>
                </c:pt>
                <c:pt idx="1">
                  <c:v>74</c:v>
                </c:pt>
                <c:pt idx="2">
                  <c:v>50</c:v>
                </c:pt>
                <c:pt idx="3">
                  <c:v>49</c:v>
                </c:pt>
                <c:pt idx="4">
                  <c:v>33</c:v>
                </c:pt>
              </c:numCache>
            </c:numRef>
          </c:val>
          <c:extLst xmlns:c16r2="http://schemas.microsoft.com/office/drawing/2015/06/chart">
            <c:ext xmlns:c16="http://schemas.microsoft.com/office/drawing/2014/chart" uri="{C3380CC4-5D6E-409C-BE32-E72D297353CC}">
              <c16:uniqueId val="{00000001-3492-4ABF-9F35-A8B608F841CE}"/>
            </c:ext>
          </c:extLst>
        </c:ser>
        <c:ser>
          <c:idx val="2"/>
          <c:order val="2"/>
          <c:tx>
            <c:strRef>
              <c:f>Sheet1!$D$1</c:f>
              <c:strCache>
                <c:ptCount val="1"/>
                <c:pt idx="0">
                  <c:v>Series 3</c:v>
                </c:pt>
              </c:strCache>
            </c:strRef>
          </c:tx>
          <c:cat>
            <c:strRef>
              <c:f>Sheet1!$A$2:$A$6</c:f>
              <c:strCache>
                <c:ptCount val="5"/>
                <c:pt idx="0">
                  <c:v>Category 1</c:v>
                </c:pt>
                <c:pt idx="1">
                  <c:v>Category 2</c:v>
                </c:pt>
                <c:pt idx="2">
                  <c:v>Category 3</c:v>
                </c:pt>
                <c:pt idx="3">
                  <c:v>Category 4</c:v>
                </c:pt>
                <c:pt idx="4">
                  <c:v>Category 5</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3492-4ABF-9F35-A8B608F841CE}"/>
            </c:ext>
          </c:extLst>
        </c:ser>
        <c:dLbls/>
        <c:gapWidth val="75"/>
        <c:shape val="cylinder"/>
        <c:axId val="75627904"/>
        <c:axId val="77923456"/>
        <c:axId val="0"/>
      </c:bar3DChart>
      <c:catAx>
        <c:axId val="75627904"/>
        <c:scaling>
          <c:orientation val="minMax"/>
        </c:scaling>
        <c:delete val="1"/>
        <c:axPos val="b"/>
        <c:numFmt formatCode="General" sourceLinked="0"/>
        <c:majorTickMark val="none"/>
        <c:tickLblPos val="nextTo"/>
        <c:crossAx val="77923456"/>
        <c:crosses val="autoZero"/>
        <c:auto val="1"/>
        <c:lblAlgn val="ctr"/>
        <c:lblOffset val="100"/>
      </c:catAx>
      <c:valAx>
        <c:axId val="77923456"/>
        <c:scaling>
          <c:orientation val="minMax"/>
        </c:scaling>
        <c:delete val="1"/>
        <c:axPos val="l"/>
        <c:numFmt formatCode="General" sourceLinked="1"/>
        <c:majorTickMark val="none"/>
        <c:tickLblPos val="nextTo"/>
        <c:crossAx val="75627904"/>
        <c:crosses val="autoZero"/>
        <c:crossBetween val="between"/>
      </c:valAx>
    </c:plotArea>
    <c:plotVisOnly val="1"/>
    <c:dispBlanksAs val="gap"/>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0.01647</cdr:x>
      <cdr:y>0.47501</cdr:y>
    </cdr:from>
    <cdr:to>
      <cdr:x>0.09731</cdr:x>
      <cdr:y>0.88931</cdr:y>
    </cdr:to>
    <cdr:sp macro="" textlink="">
      <cdr:nvSpPr>
        <cdr:cNvPr id="2" name="Text Box 1"/>
        <cdr:cNvSpPr txBox="1"/>
      </cdr:nvSpPr>
      <cdr:spPr>
        <a:xfrm xmlns:a="http://schemas.openxmlformats.org/drawingml/2006/main" rot="16200000">
          <a:off x="-310100" y="1411356"/>
          <a:ext cx="922351" cy="2146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Times New Roman" pitchFamily="18" charset="0"/>
              <a:cs typeface="Times New Roman" pitchFamily="18" charset="0"/>
            </a:rPr>
            <a:t>Tea</a:t>
          </a:r>
          <a:r>
            <a:rPr lang="en-US" sz="1000" b="1" baseline="0">
              <a:latin typeface="Times New Roman" pitchFamily="18" charset="0"/>
              <a:cs typeface="Times New Roman" pitchFamily="18" charset="0"/>
            </a:rPr>
            <a:t> tree</a:t>
          </a:r>
          <a:endParaRPr lang="bg-BG" sz="1000" b="1">
            <a:latin typeface="Times New Roman" pitchFamily="18" charset="0"/>
            <a:cs typeface="Times New Roman" pitchFamily="18" charset="0"/>
          </a:endParaRPr>
        </a:p>
      </cdr:txBody>
    </cdr:sp>
  </cdr:relSizeAnchor>
  <cdr:relSizeAnchor xmlns:cdr="http://schemas.openxmlformats.org/drawingml/2006/chartDrawing">
    <cdr:from>
      <cdr:x>0.2066</cdr:x>
      <cdr:y>0.48215</cdr:y>
    </cdr:from>
    <cdr:to>
      <cdr:x>0.28146</cdr:x>
      <cdr:y>0.87859</cdr:y>
    </cdr:to>
    <cdr:sp macro="" textlink="">
      <cdr:nvSpPr>
        <cdr:cNvPr id="3" name="Text Box 2"/>
        <cdr:cNvSpPr txBox="1"/>
      </cdr:nvSpPr>
      <cdr:spPr>
        <a:xfrm xmlns:a="http://schemas.openxmlformats.org/drawingml/2006/main" rot="16200000">
          <a:off x="206737" y="1415331"/>
          <a:ext cx="882594" cy="1987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Times New Roman" pitchFamily="18" charset="0"/>
              <a:cs typeface="Times New Roman" pitchFamily="18" charset="0"/>
            </a:rPr>
            <a:t>Yarrow</a:t>
          </a:r>
          <a:endParaRPr lang="bg-BG" sz="1000" b="1">
            <a:latin typeface="Times New Roman" pitchFamily="18" charset="0"/>
            <a:cs typeface="Times New Roman" pitchFamily="18" charset="0"/>
          </a:endParaRPr>
        </a:p>
      </cdr:txBody>
    </cdr:sp>
  </cdr:relSizeAnchor>
  <cdr:relSizeAnchor xmlns:cdr="http://schemas.openxmlformats.org/drawingml/2006/chartDrawing">
    <cdr:from>
      <cdr:x>0.39823</cdr:x>
      <cdr:y>0.47144</cdr:y>
    </cdr:from>
    <cdr:to>
      <cdr:x>0.47907</cdr:x>
      <cdr:y>0.88216</cdr:y>
    </cdr:to>
    <cdr:sp macro="" textlink="">
      <cdr:nvSpPr>
        <cdr:cNvPr id="4" name="Text Box 3"/>
        <cdr:cNvSpPr txBox="1"/>
      </cdr:nvSpPr>
      <cdr:spPr>
        <a:xfrm xmlns:a="http://schemas.openxmlformats.org/drawingml/2006/main" rot="16200000">
          <a:off x="707667" y="1399429"/>
          <a:ext cx="914400" cy="2146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Times New Roman" pitchFamily="18" charset="0"/>
              <a:cs typeface="Times New Roman" pitchFamily="18" charset="0"/>
            </a:rPr>
            <a:t>White pine</a:t>
          </a:r>
          <a:endParaRPr lang="bg-BG" sz="1000" b="1">
            <a:latin typeface="Times New Roman" pitchFamily="18" charset="0"/>
            <a:cs typeface="Times New Roman" pitchFamily="18" charset="0"/>
          </a:endParaRPr>
        </a:p>
      </cdr:txBody>
    </cdr:sp>
  </cdr:relSizeAnchor>
  <cdr:relSizeAnchor xmlns:cdr="http://schemas.openxmlformats.org/drawingml/2006/chartDrawing">
    <cdr:from>
      <cdr:x>0.59285</cdr:x>
      <cdr:y>0.4143</cdr:y>
    </cdr:from>
    <cdr:to>
      <cdr:x>0.66771</cdr:x>
      <cdr:y>0.88216</cdr:y>
    </cdr:to>
    <cdr:sp macro="" textlink="">
      <cdr:nvSpPr>
        <cdr:cNvPr id="5" name="Text Box 4"/>
        <cdr:cNvSpPr txBox="1"/>
      </cdr:nvSpPr>
      <cdr:spPr>
        <a:xfrm xmlns:a="http://schemas.openxmlformats.org/drawingml/2006/main" rot="16200000">
          <a:off x="1152939" y="1343769"/>
          <a:ext cx="1041621" cy="1987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Times New Roman" pitchFamily="18" charset="0"/>
              <a:cs typeface="Times New Roman" pitchFamily="18" charset="0"/>
            </a:rPr>
            <a:t>Bergamot</a:t>
          </a:r>
          <a:endParaRPr lang="bg-BG" sz="1000" b="1">
            <a:latin typeface="Times New Roman" pitchFamily="18" charset="0"/>
            <a:cs typeface="Times New Roman" pitchFamily="18" charset="0"/>
          </a:endParaRPr>
        </a:p>
      </cdr:txBody>
    </cdr:sp>
  </cdr:relSizeAnchor>
  <cdr:relSizeAnchor xmlns:cdr="http://schemas.openxmlformats.org/drawingml/2006/chartDrawing">
    <cdr:from>
      <cdr:x>0.78149</cdr:x>
      <cdr:y>0.49644</cdr:y>
    </cdr:from>
    <cdr:to>
      <cdr:x>0.86832</cdr:x>
      <cdr:y>0.88217</cdr:y>
    </cdr:to>
    <cdr:sp macro="" textlink="">
      <cdr:nvSpPr>
        <cdr:cNvPr id="6" name="Text Box 5"/>
        <cdr:cNvSpPr txBox="1"/>
      </cdr:nvSpPr>
      <cdr:spPr>
        <a:xfrm xmlns:a="http://schemas.openxmlformats.org/drawingml/2006/main" rot="16200000">
          <a:off x="1761215" y="1419310"/>
          <a:ext cx="858741" cy="2305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Times New Roman" pitchFamily="18" charset="0"/>
              <a:cs typeface="Times New Roman" pitchFamily="18" charset="0"/>
            </a:rPr>
            <a:t>Lavender</a:t>
          </a:r>
          <a:endParaRPr lang="bg-BG" sz="1000" b="1">
            <a:latin typeface="Times New Roman" pitchFamily="18" charset="0"/>
            <a:cs typeface="Times New Roman" pitchFamily="18" charset="0"/>
          </a:endParaRPr>
        </a:p>
      </cdr:txBody>
    </cdr:sp>
  </cdr:relSizeAnchor>
  <cdr:relSizeAnchor xmlns:cdr="http://schemas.openxmlformats.org/drawingml/2006/chartDrawing">
    <cdr:from>
      <cdr:x>0.04491</cdr:x>
      <cdr:y>0.07857</cdr:y>
    </cdr:from>
    <cdr:to>
      <cdr:x>0.22456</cdr:x>
      <cdr:y>0.16786</cdr:y>
    </cdr:to>
    <cdr:sp macro="" textlink="">
      <cdr:nvSpPr>
        <cdr:cNvPr id="7" name="Text Box 6"/>
        <cdr:cNvSpPr txBox="1"/>
      </cdr:nvSpPr>
      <cdr:spPr>
        <a:xfrm xmlns:a="http://schemas.openxmlformats.org/drawingml/2006/main">
          <a:off x="119270" y="174929"/>
          <a:ext cx="477078" cy="1987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000" b="1">
              <a:latin typeface="Times New Roman" pitchFamily="18" charset="0"/>
              <a:cs typeface="Times New Roman" pitchFamily="18" charset="0"/>
            </a:rPr>
            <a:t>94%</a:t>
          </a:r>
        </a:p>
      </cdr:txBody>
    </cdr:sp>
  </cdr:relSizeAnchor>
  <cdr:relSizeAnchor xmlns:cdr="http://schemas.openxmlformats.org/drawingml/2006/chartDrawing">
    <cdr:from>
      <cdr:x>0.23654</cdr:x>
      <cdr:y>0.22501</cdr:y>
    </cdr:from>
    <cdr:to>
      <cdr:x>0.40122</cdr:x>
      <cdr:y>0.32144</cdr:y>
    </cdr:to>
    <cdr:sp macro="" textlink="">
      <cdr:nvSpPr>
        <cdr:cNvPr id="8" name="Text Box 7"/>
        <cdr:cNvSpPr txBox="1"/>
      </cdr:nvSpPr>
      <cdr:spPr>
        <a:xfrm xmlns:a="http://schemas.openxmlformats.org/drawingml/2006/main">
          <a:off x="628153" y="500933"/>
          <a:ext cx="437322" cy="2146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000" b="1">
              <a:latin typeface="Times New Roman" pitchFamily="18" charset="0"/>
              <a:cs typeface="Times New Roman" pitchFamily="18" charset="0"/>
            </a:rPr>
            <a:t>74%</a:t>
          </a:r>
        </a:p>
      </cdr:txBody>
    </cdr:sp>
  </cdr:relSizeAnchor>
  <cdr:relSizeAnchor xmlns:cdr="http://schemas.openxmlformats.org/drawingml/2006/chartDrawing">
    <cdr:from>
      <cdr:x>0.42218</cdr:x>
      <cdr:y>0.40001</cdr:y>
    </cdr:from>
    <cdr:to>
      <cdr:x>0.59285</cdr:x>
      <cdr:y>0.50358</cdr:y>
    </cdr:to>
    <cdr:sp macro="" textlink="">
      <cdr:nvSpPr>
        <cdr:cNvPr id="9" name="Text Box 8"/>
        <cdr:cNvSpPr txBox="1"/>
      </cdr:nvSpPr>
      <cdr:spPr>
        <a:xfrm xmlns:a="http://schemas.openxmlformats.org/drawingml/2006/main">
          <a:off x="1121136" y="890547"/>
          <a:ext cx="453224" cy="2305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000" b="1">
              <a:latin typeface="Times New Roman" pitchFamily="18" charset="0"/>
              <a:cs typeface="Times New Roman" pitchFamily="18" charset="0"/>
            </a:rPr>
            <a:t>50%</a:t>
          </a:r>
        </a:p>
      </cdr:txBody>
    </cdr:sp>
  </cdr:relSizeAnchor>
  <cdr:relSizeAnchor xmlns:cdr="http://schemas.openxmlformats.org/drawingml/2006/chartDrawing">
    <cdr:from>
      <cdr:x>0.60782</cdr:x>
      <cdr:y>0.4143</cdr:y>
    </cdr:from>
    <cdr:to>
      <cdr:x>0.79945</cdr:x>
      <cdr:y>0.52144</cdr:y>
    </cdr:to>
    <cdr:sp macro="" textlink="">
      <cdr:nvSpPr>
        <cdr:cNvPr id="10" name="Text Box 9"/>
        <cdr:cNvSpPr txBox="1"/>
      </cdr:nvSpPr>
      <cdr:spPr>
        <a:xfrm xmlns:a="http://schemas.openxmlformats.org/drawingml/2006/main">
          <a:off x="1614114" y="922350"/>
          <a:ext cx="508883" cy="2385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000" b="1">
              <a:latin typeface="Times New Roman" pitchFamily="18" charset="0"/>
              <a:cs typeface="Times New Roman" pitchFamily="18" charset="0"/>
            </a:rPr>
            <a:t>49%</a:t>
          </a:r>
        </a:p>
      </cdr:txBody>
    </cdr:sp>
  </cdr:relSizeAnchor>
  <cdr:relSizeAnchor xmlns:cdr="http://schemas.openxmlformats.org/drawingml/2006/chartDrawing">
    <cdr:from>
      <cdr:x>0.82933</cdr:x>
      <cdr:y>0.52858</cdr:y>
    </cdr:from>
    <cdr:to>
      <cdr:x>1</cdr:x>
      <cdr:y>0.62502</cdr:y>
    </cdr:to>
    <cdr:sp macro="" textlink="">
      <cdr:nvSpPr>
        <cdr:cNvPr id="11" name="Text Box 10"/>
        <cdr:cNvSpPr txBox="1"/>
      </cdr:nvSpPr>
      <cdr:spPr>
        <a:xfrm xmlns:a="http://schemas.openxmlformats.org/drawingml/2006/main">
          <a:off x="2202511" y="1176793"/>
          <a:ext cx="453225" cy="2146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000" b="1">
              <a:latin typeface="Times New Roman" pitchFamily="18" charset="0"/>
              <a:cs typeface="Times New Roman" pitchFamily="18" charset="0"/>
            </a:rPr>
            <a:t>33%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04F52-8E1D-426F-855E-3603215D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6444</Words>
  <Characters>36736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М81</cp:lastModifiedBy>
  <cp:revision>3</cp:revision>
  <cp:lastPrinted>2020-06-23T06:35:00Z</cp:lastPrinted>
  <dcterms:created xsi:type="dcterms:W3CDTF">2020-12-15T12:25:00Z</dcterms:created>
  <dcterms:modified xsi:type="dcterms:W3CDTF">2020-12-15T12:35:00Z</dcterms:modified>
</cp:coreProperties>
</file>